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73FE" w14:textId="08AD7CAB" w:rsidR="00B35208" w:rsidRDefault="009662FC" w:rsidP="00CE1DE0">
      <w:pPr>
        <w:pStyle w:val="Title"/>
      </w:pPr>
      <w:r>
        <w:t xml:space="preserve">Sexual </w:t>
      </w:r>
      <w:r w:rsidR="0BADEBCD">
        <w:t>h</w:t>
      </w:r>
      <w:r>
        <w:t>arassment policy</w:t>
      </w:r>
    </w:p>
    <w:p w14:paraId="1F9C7342" w14:textId="0B293C1B" w:rsidR="009662FC" w:rsidRPr="009662FC" w:rsidRDefault="009662FC" w:rsidP="009662FC">
      <w:pPr>
        <w:pStyle w:val="Title"/>
      </w:pPr>
      <w:r>
        <w:t>[</w:t>
      </w:r>
      <w:r w:rsidRPr="009662FC">
        <w:rPr>
          <w:color w:val="FF0000"/>
        </w:rPr>
        <w:t>practice name</w:t>
      </w:r>
      <w:r>
        <w:t>]</w:t>
      </w:r>
    </w:p>
    <w:p w14:paraId="3CB33BAC" w14:textId="77777777" w:rsidR="009662FC" w:rsidRDefault="009662FC" w:rsidP="009662FC"/>
    <w:p w14:paraId="1EBA8C4B" w14:textId="4F7252CB" w:rsidR="009662FC" w:rsidRDefault="009662FC" w:rsidP="009662FC">
      <w:pPr>
        <w:pStyle w:val="Heading2"/>
      </w:pPr>
      <w:r>
        <w:t>Introduction</w:t>
      </w:r>
    </w:p>
    <w:p w14:paraId="3B8888C9" w14:textId="08E73EBD" w:rsidR="009662FC" w:rsidRDefault="009662FC" w:rsidP="009662FC">
      <w:pPr>
        <w:jc w:val="both"/>
      </w:pPr>
      <w:r>
        <w:t>Our practice is committed to creating and maintaining a workplace where everyone feels safe, respected, and able to work without fear of sexual misconduct.</w:t>
      </w:r>
    </w:p>
    <w:p w14:paraId="633957F3" w14:textId="77777777" w:rsidR="009662FC" w:rsidRDefault="009662FC" w:rsidP="009662FC">
      <w:pPr>
        <w:jc w:val="both"/>
      </w:pPr>
    </w:p>
    <w:p w14:paraId="74EEEABF" w14:textId="53A8D51D" w:rsidR="009662FC" w:rsidRDefault="009662FC" w:rsidP="009662FC">
      <w:pPr>
        <w:jc w:val="both"/>
      </w:pPr>
      <w:r>
        <w:t>We take all reasonable steps to prevent sexual harassment, in line with the Worker Protection (Amendment of Equality Act 2010) Act 2023 and the Employment Rights Act 2025. This law places a proactive duty on employers to anticipate potential risks and take preventative action before harassment occurs, rather than responding only after concerns are raised. We recognise our responsibility not only to protect our employees, but also those working with or alongside our practice, from any form of sexual misconduct.</w:t>
      </w:r>
    </w:p>
    <w:p w14:paraId="00D1B82C" w14:textId="77777777" w:rsidR="009662FC" w:rsidRDefault="009662FC" w:rsidP="009662FC">
      <w:pPr>
        <w:jc w:val="both"/>
      </w:pPr>
    </w:p>
    <w:p w14:paraId="597494CA" w14:textId="127DA806" w:rsidR="009662FC" w:rsidRDefault="009662FC" w:rsidP="009662FC">
      <w:pPr>
        <w:jc w:val="both"/>
      </w:pPr>
      <w:r>
        <w:t>Anyone who raises a concern or makes a protected disclosure about sexual misconduct will be treated with respect, listened to, and protected from victimisation or retaliation in accordance with whistleblowing protections. This includes safeguarding workers, contractors, and others in our workplace who report concerns in good faith. Guidance from the Equality and Human Rights Commission reinforces that employers must create an environment where concerns can be raised safely and addressed promptly. We are committed to enabling an environment where everyone feels safe to speak up.</w:t>
      </w:r>
    </w:p>
    <w:p w14:paraId="231941FC" w14:textId="77777777" w:rsidR="009662FC" w:rsidRDefault="009662FC" w:rsidP="009662FC">
      <w:pPr>
        <w:jc w:val="both"/>
      </w:pPr>
    </w:p>
    <w:p w14:paraId="71AC90E4" w14:textId="55CBF8FA" w:rsidR="00CF5916" w:rsidRPr="009662FC" w:rsidRDefault="009662FC" w:rsidP="009662FC">
      <w:pPr>
        <w:jc w:val="both"/>
      </w:pPr>
      <w:r>
        <w:t>This policy outlines our expectations, defines unacceptable behaviours, and describes how we will respond when concerns arise. It applies to all sexual misconduct connected to work or the workplace, whether occurring in person or online, during working hours or outside them, including at social events, learning activities, or while travelling for work.</w:t>
      </w:r>
      <w:r w:rsidR="001C7DCC">
        <w:t xml:space="preserve"> </w:t>
      </w:r>
      <w:r w:rsidR="00CF5916" w:rsidRPr="00CF5916">
        <w:t>The practice</w:t>
      </w:r>
      <w:r w:rsidR="001C7DCC">
        <w:t xml:space="preserve"> also</w:t>
      </w:r>
      <w:r w:rsidR="00CF5916" w:rsidRPr="00CF5916">
        <w:t xml:space="preserve"> recognises that, on occasion, a consensual relationship may develop at work. In such cases you must report the relationship to the </w:t>
      </w:r>
      <w:r w:rsidR="00CF5916">
        <w:t>[</w:t>
      </w:r>
      <w:r w:rsidR="00CF5916" w:rsidRPr="00CF5916">
        <w:rPr>
          <w:color w:val="FF0000"/>
        </w:rPr>
        <w:t>Practice Manager/Practice Owner</w:t>
      </w:r>
      <w:r w:rsidR="00CF5916">
        <w:t>]</w:t>
      </w:r>
      <w:r w:rsidR="00CF5916" w:rsidRPr="00CF5916">
        <w:t xml:space="preserve"> as soon as possible.</w:t>
      </w:r>
    </w:p>
    <w:p w14:paraId="5DB97D9D" w14:textId="77777777" w:rsidR="00CF5916" w:rsidRDefault="00CF5916" w:rsidP="009662FC"/>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3"/>
        <w:gridCol w:w="4519"/>
      </w:tblGrid>
      <w:tr w:rsidR="009662FC" w:rsidRPr="006A76F6" w14:paraId="224EE943" w14:textId="77777777" w:rsidTr="004217C1">
        <w:trPr>
          <w:trHeight w:val="300"/>
        </w:trPr>
        <w:tc>
          <w:tcPr>
            <w:tcW w:w="4620" w:type="dxa"/>
            <w:tcBorders>
              <w:top w:val="single" w:sz="6" w:space="0" w:color="auto"/>
              <w:left w:val="single" w:sz="6" w:space="0" w:color="auto"/>
              <w:bottom w:val="single" w:sz="6" w:space="0" w:color="auto"/>
              <w:right w:val="single" w:sz="6" w:space="0" w:color="auto"/>
            </w:tcBorders>
            <w:hideMark/>
          </w:tcPr>
          <w:p w14:paraId="745CB052"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szCs w:val="21"/>
                <w:lang w:eastAsia="en-GB"/>
              </w:rPr>
              <w:t>Signed: </w:t>
            </w:r>
          </w:p>
          <w:p w14:paraId="22E53CC4"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szCs w:val="21"/>
                <w:lang w:eastAsia="en-GB"/>
              </w:rPr>
              <w:t> </w:t>
            </w:r>
          </w:p>
        </w:tc>
        <w:tc>
          <w:tcPr>
            <w:tcW w:w="4620" w:type="dxa"/>
            <w:tcBorders>
              <w:top w:val="single" w:sz="6" w:space="0" w:color="auto"/>
              <w:left w:val="single" w:sz="6" w:space="0" w:color="auto"/>
              <w:bottom w:val="single" w:sz="6" w:space="0" w:color="auto"/>
              <w:right w:val="single" w:sz="6" w:space="0" w:color="auto"/>
            </w:tcBorders>
            <w:hideMark/>
          </w:tcPr>
          <w:p w14:paraId="4F58F229"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color w:val="FF0000"/>
                <w:szCs w:val="21"/>
                <w:lang w:eastAsia="en-GB"/>
              </w:rPr>
              <w:t> </w:t>
            </w:r>
          </w:p>
        </w:tc>
      </w:tr>
      <w:tr w:rsidR="009662FC" w:rsidRPr="006A76F6" w14:paraId="2649D7C4" w14:textId="77777777" w:rsidTr="004217C1">
        <w:trPr>
          <w:trHeight w:val="300"/>
        </w:trPr>
        <w:tc>
          <w:tcPr>
            <w:tcW w:w="4620" w:type="dxa"/>
            <w:tcBorders>
              <w:top w:val="single" w:sz="6" w:space="0" w:color="auto"/>
              <w:left w:val="single" w:sz="6" w:space="0" w:color="auto"/>
              <w:bottom w:val="single" w:sz="6" w:space="0" w:color="auto"/>
              <w:right w:val="single" w:sz="6" w:space="0" w:color="auto"/>
            </w:tcBorders>
            <w:hideMark/>
          </w:tcPr>
          <w:p w14:paraId="48576510"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156894AE">
              <w:rPr>
                <w:rFonts w:eastAsia="Times New Roman"/>
                <w:lang w:eastAsia="en-GB"/>
              </w:rPr>
              <w:t>Date of policy review: </w:t>
            </w:r>
          </w:p>
          <w:p w14:paraId="5BCCF9B7"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szCs w:val="21"/>
                <w:lang w:eastAsia="en-GB"/>
              </w:rPr>
              <w:t> </w:t>
            </w:r>
          </w:p>
        </w:tc>
        <w:tc>
          <w:tcPr>
            <w:tcW w:w="4620" w:type="dxa"/>
            <w:tcBorders>
              <w:top w:val="single" w:sz="6" w:space="0" w:color="auto"/>
              <w:left w:val="single" w:sz="6" w:space="0" w:color="auto"/>
              <w:bottom w:val="single" w:sz="6" w:space="0" w:color="auto"/>
              <w:right w:val="single" w:sz="6" w:space="0" w:color="auto"/>
            </w:tcBorders>
            <w:hideMark/>
          </w:tcPr>
          <w:p w14:paraId="6194D8B1"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color w:val="FF0000"/>
                <w:szCs w:val="21"/>
                <w:lang w:eastAsia="en-GB"/>
              </w:rPr>
              <w:t>[date] </w:t>
            </w:r>
          </w:p>
        </w:tc>
      </w:tr>
      <w:tr w:rsidR="009662FC" w:rsidRPr="006A76F6" w14:paraId="6DF00B3E" w14:textId="77777777" w:rsidTr="004217C1">
        <w:trPr>
          <w:trHeight w:val="300"/>
        </w:trPr>
        <w:tc>
          <w:tcPr>
            <w:tcW w:w="4620" w:type="dxa"/>
            <w:tcBorders>
              <w:top w:val="single" w:sz="6" w:space="0" w:color="auto"/>
              <w:left w:val="single" w:sz="6" w:space="0" w:color="auto"/>
              <w:bottom w:val="single" w:sz="6" w:space="0" w:color="auto"/>
              <w:right w:val="single" w:sz="6" w:space="0" w:color="auto"/>
            </w:tcBorders>
            <w:hideMark/>
          </w:tcPr>
          <w:p w14:paraId="79E74F65"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szCs w:val="21"/>
                <w:lang w:eastAsia="en-GB"/>
              </w:rPr>
              <w:t>Date of next planned review of policy: </w:t>
            </w:r>
          </w:p>
          <w:p w14:paraId="39DDC3B0"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szCs w:val="21"/>
                <w:lang w:eastAsia="en-GB"/>
              </w:rPr>
              <w:t> </w:t>
            </w:r>
          </w:p>
        </w:tc>
        <w:tc>
          <w:tcPr>
            <w:tcW w:w="4620" w:type="dxa"/>
            <w:tcBorders>
              <w:top w:val="single" w:sz="6" w:space="0" w:color="auto"/>
              <w:left w:val="single" w:sz="6" w:space="0" w:color="auto"/>
              <w:bottom w:val="single" w:sz="6" w:space="0" w:color="auto"/>
              <w:right w:val="single" w:sz="6" w:space="0" w:color="auto"/>
            </w:tcBorders>
            <w:hideMark/>
          </w:tcPr>
          <w:p w14:paraId="0BA9034B" w14:textId="77777777" w:rsidR="009662FC" w:rsidRPr="006A76F6" w:rsidRDefault="009662FC" w:rsidP="004217C1">
            <w:pPr>
              <w:spacing w:line="240" w:lineRule="auto"/>
              <w:jc w:val="both"/>
              <w:textAlignment w:val="baseline"/>
              <w:rPr>
                <w:rFonts w:ascii="Segoe UI" w:eastAsia="Times New Roman" w:hAnsi="Segoe UI" w:cs="Segoe UI"/>
                <w:sz w:val="18"/>
                <w:szCs w:val="18"/>
                <w:lang w:eastAsia="en-GB"/>
              </w:rPr>
            </w:pPr>
            <w:r w:rsidRPr="006A76F6">
              <w:rPr>
                <w:rFonts w:eastAsia="Times New Roman"/>
                <w:color w:val="FF0000"/>
                <w:szCs w:val="21"/>
                <w:lang w:eastAsia="en-GB"/>
              </w:rPr>
              <w:t>[date] </w:t>
            </w:r>
          </w:p>
        </w:tc>
      </w:tr>
    </w:tbl>
    <w:p w14:paraId="2A78B8F7" w14:textId="77777777" w:rsidR="009662FC" w:rsidRDefault="009662FC" w:rsidP="009662FC"/>
    <w:p w14:paraId="733D5488" w14:textId="6F9A0488" w:rsidR="009662FC" w:rsidRDefault="009662FC" w:rsidP="009662FC">
      <w:pPr>
        <w:pStyle w:val="Heading2"/>
        <w:rPr>
          <w:rFonts w:eastAsia="Yu Mincho"/>
        </w:rPr>
      </w:pPr>
      <w:r>
        <w:rPr>
          <w:rFonts w:eastAsia="Yu Mincho"/>
        </w:rPr>
        <w:t>If you are being sexually harassed</w:t>
      </w:r>
    </w:p>
    <w:p w14:paraId="55E65F79" w14:textId="4BC0A55E" w:rsidR="009662FC" w:rsidRPr="00CF5916" w:rsidRDefault="009662FC" w:rsidP="6AFF495B">
      <w:pPr>
        <w:rPr>
          <w:color w:val="FF0000"/>
        </w:rPr>
      </w:pPr>
      <w:r>
        <w:t xml:space="preserve">The practice operates a zero-tolerance policy of sexual harassment against employees, </w:t>
      </w:r>
      <w:bookmarkStart w:id="0" w:name="_Int_8xYp86xn"/>
      <w:r>
        <w:t>patients</w:t>
      </w:r>
      <w:bookmarkEnd w:id="0"/>
      <w:r>
        <w:t xml:space="preserve"> and visitors to the practice. Any complaints of sexual harassment will be taken very seriously and handled fairly and sensitively. Sexual misconduct often occurs without witnesses, but this does not affect the response you should receive. You will be believed, listened to, and supported. If you can, write down what happened as soon as possible. Include:</w:t>
      </w:r>
    </w:p>
    <w:p w14:paraId="01E97C1A" w14:textId="77777777" w:rsidR="009662FC" w:rsidRDefault="009662FC" w:rsidP="009662FC"/>
    <w:p w14:paraId="754AAE6F" w14:textId="1121E68B" w:rsidR="009662FC" w:rsidRDefault="4EB63418" w:rsidP="009662FC">
      <w:pPr>
        <w:numPr>
          <w:ilvl w:val="0"/>
          <w:numId w:val="4"/>
        </w:numPr>
      </w:pPr>
      <w:r>
        <w:t>D</w:t>
      </w:r>
      <w:r w:rsidR="009662FC">
        <w:t>ates</w:t>
      </w:r>
    </w:p>
    <w:p w14:paraId="4D12D2FC" w14:textId="32AB1415" w:rsidR="009662FC" w:rsidRDefault="75D52A15" w:rsidP="009662FC">
      <w:pPr>
        <w:numPr>
          <w:ilvl w:val="0"/>
          <w:numId w:val="4"/>
        </w:numPr>
      </w:pPr>
      <w:r>
        <w:t>T</w:t>
      </w:r>
      <w:r w:rsidR="009662FC">
        <w:t>he sequence of events</w:t>
      </w:r>
    </w:p>
    <w:p w14:paraId="6634E549" w14:textId="3ED671F5" w:rsidR="009662FC" w:rsidRDefault="0024E0FA" w:rsidP="009662FC">
      <w:pPr>
        <w:numPr>
          <w:ilvl w:val="0"/>
          <w:numId w:val="4"/>
        </w:numPr>
      </w:pPr>
      <w:r>
        <w:t>H</w:t>
      </w:r>
      <w:r w:rsidR="009662FC">
        <w:t>ow the incident made you feel</w:t>
      </w:r>
      <w:r w:rsidR="14817F87">
        <w:t>.</w:t>
      </w:r>
    </w:p>
    <w:p w14:paraId="06E67D32" w14:textId="7540B962" w:rsidR="009662FC" w:rsidRDefault="009662FC" w:rsidP="009662FC">
      <w:pPr>
        <w:jc w:val="both"/>
      </w:pPr>
      <w:r>
        <w:lastRenderedPageBreak/>
        <w:t>It is important to speak to someone you trust for support and help deciding what to do next. This is often referred to as making a disclosure. When speaking to someone, you should be given time and space to express:</w:t>
      </w:r>
    </w:p>
    <w:p w14:paraId="535D8E47" w14:textId="77777777" w:rsidR="009662FC" w:rsidRDefault="009662FC" w:rsidP="009662FC"/>
    <w:p w14:paraId="47280C97" w14:textId="2334BF64" w:rsidR="009662FC" w:rsidRDefault="1AEB8546" w:rsidP="009662FC">
      <w:pPr>
        <w:numPr>
          <w:ilvl w:val="0"/>
          <w:numId w:val="11"/>
        </w:numPr>
      </w:pPr>
      <w:r>
        <w:t>W</w:t>
      </w:r>
      <w:r w:rsidR="009662FC">
        <w:t>hat support you need</w:t>
      </w:r>
    </w:p>
    <w:p w14:paraId="6677CBAE" w14:textId="02E435C0" w:rsidR="009662FC" w:rsidRDefault="12EC7AEB" w:rsidP="009662FC">
      <w:pPr>
        <w:numPr>
          <w:ilvl w:val="0"/>
          <w:numId w:val="11"/>
        </w:numPr>
      </w:pPr>
      <w:r>
        <w:t>W</w:t>
      </w:r>
      <w:r w:rsidR="009662FC">
        <w:t>hat you want to happen next</w:t>
      </w:r>
    </w:p>
    <w:p w14:paraId="1CCDAF59" w14:textId="4F041D16" w:rsidR="009662FC" w:rsidRDefault="2E333983" w:rsidP="009662FC">
      <w:pPr>
        <w:numPr>
          <w:ilvl w:val="0"/>
          <w:numId w:val="11"/>
        </w:numPr>
      </w:pPr>
      <w:r>
        <w:t>W</w:t>
      </w:r>
      <w:r w:rsidR="009662FC">
        <w:t>hat you expect them to do</w:t>
      </w:r>
      <w:r w:rsidR="1360D198">
        <w:t>.</w:t>
      </w:r>
    </w:p>
    <w:p w14:paraId="19CCBAB5" w14:textId="77777777" w:rsidR="009662FC" w:rsidRDefault="009662FC" w:rsidP="009662FC"/>
    <w:p w14:paraId="5E236F45" w14:textId="77777777" w:rsidR="009662FC" w:rsidRDefault="009662FC" w:rsidP="009662FC">
      <w:r>
        <w:t>This may include:</w:t>
      </w:r>
    </w:p>
    <w:p w14:paraId="107088C7" w14:textId="77777777" w:rsidR="009662FC" w:rsidRDefault="009662FC" w:rsidP="009662FC"/>
    <w:p w14:paraId="483C048C" w14:textId="66B8707C" w:rsidR="009662FC" w:rsidRDefault="07DA614C" w:rsidP="009662FC">
      <w:pPr>
        <w:numPr>
          <w:ilvl w:val="0"/>
          <w:numId w:val="8"/>
        </w:numPr>
      </w:pPr>
      <w:r>
        <w:t>S</w:t>
      </w:r>
      <w:r w:rsidR="009662FC">
        <w:t>eeking help or advice from a manager or another trusted person</w:t>
      </w:r>
    </w:p>
    <w:p w14:paraId="418748EC" w14:textId="0E5A7AE4" w:rsidR="009662FC" w:rsidRDefault="59D2491E" w:rsidP="009662FC">
      <w:pPr>
        <w:numPr>
          <w:ilvl w:val="0"/>
          <w:numId w:val="8"/>
        </w:numPr>
      </w:pPr>
      <w:r>
        <w:t>U</w:t>
      </w:r>
      <w:r w:rsidR="009662FC">
        <w:t>sing this policy to decide how to report</w:t>
      </w:r>
    </w:p>
    <w:p w14:paraId="7E056C4F" w14:textId="532D3910" w:rsidR="009662FC" w:rsidRDefault="2F9DE352" w:rsidP="009662FC">
      <w:pPr>
        <w:numPr>
          <w:ilvl w:val="0"/>
          <w:numId w:val="8"/>
        </w:numPr>
      </w:pPr>
      <w:r>
        <w:t>A</w:t>
      </w:r>
      <w:r w:rsidR="009662FC">
        <w:t>sking for more time before deciding what action to take</w:t>
      </w:r>
      <w:r w:rsidR="299425E9">
        <w:t>.</w:t>
      </w:r>
    </w:p>
    <w:p w14:paraId="31190617" w14:textId="77777777" w:rsidR="009662FC" w:rsidRDefault="009662FC" w:rsidP="009662FC"/>
    <w:p w14:paraId="5F2767DB" w14:textId="4D9AF53F" w:rsidR="009662FC" w:rsidRDefault="009662FC" w:rsidP="009662FC">
      <w:pPr>
        <w:pStyle w:val="Heading3"/>
      </w:pPr>
      <w:r>
        <w:t>If the individual Is not employed by the practice</w:t>
      </w:r>
    </w:p>
    <w:p w14:paraId="09F1327E" w14:textId="4A5837A5" w:rsidR="009662FC" w:rsidRDefault="009662FC" w:rsidP="009662FC">
      <w:pPr>
        <w:jc w:val="both"/>
      </w:pPr>
      <w:r>
        <w:t>If the behaviour concerns someone working at the workplace but not employed by us, such as a self-employed dental professional, you should still report it under this policy. If the behaviour is committed by a patient, external contractor, or member of the public, speak to [</w:t>
      </w:r>
      <w:r w:rsidRPr="009662FC">
        <w:rPr>
          <w:color w:val="FF0000"/>
        </w:rPr>
        <w:t>manager or principal name</w:t>
      </w:r>
      <w:r>
        <w:t xml:space="preserve">] as soon as possible. They will </w:t>
      </w:r>
      <w:proofErr w:type="gramStart"/>
      <w:r>
        <w:t>take action</w:t>
      </w:r>
      <w:proofErr w:type="gramEnd"/>
      <w:r>
        <w:t xml:space="preserve"> under relevant procedures such as the Violence and Aggression Policy and Safeguarding Policy. Actions may include:</w:t>
      </w:r>
    </w:p>
    <w:p w14:paraId="052AB12B" w14:textId="77777777" w:rsidR="009662FC" w:rsidRDefault="009662FC" w:rsidP="009662FC"/>
    <w:p w14:paraId="51DB643C" w14:textId="49B88C51" w:rsidR="009662FC" w:rsidRDefault="5590C198" w:rsidP="009662FC">
      <w:pPr>
        <w:numPr>
          <w:ilvl w:val="0"/>
          <w:numId w:val="12"/>
        </w:numPr>
      </w:pPr>
      <w:r>
        <w:t>W</w:t>
      </w:r>
      <w:r w:rsidR="009662FC">
        <w:t>arning the individual about their behaviour</w:t>
      </w:r>
    </w:p>
    <w:p w14:paraId="68A132AD" w14:textId="5B55E101" w:rsidR="009662FC" w:rsidRDefault="20E807F9" w:rsidP="009662FC">
      <w:pPr>
        <w:numPr>
          <w:ilvl w:val="0"/>
          <w:numId w:val="12"/>
        </w:numPr>
      </w:pPr>
      <w:r>
        <w:t>E</w:t>
      </w:r>
      <w:r w:rsidR="009662FC">
        <w:t>scalating concerns</w:t>
      </w:r>
    </w:p>
    <w:p w14:paraId="0B2211BC" w14:textId="5621729D" w:rsidR="009662FC" w:rsidRDefault="06805E46" w:rsidP="009662FC">
      <w:pPr>
        <w:numPr>
          <w:ilvl w:val="0"/>
          <w:numId w:val="12"/>
        </w:numPr>
      </w:pPr>
      <w:r>
        <w:t>R</w:t>
      </w:r>
      <w:r w:rsidR="009662FC">
        <w:t>eporting criminal acts to the police</w:t>
      </w:r>
      <w:r w:rsidR="0096D25E">
        <w:t>.</w:t>
      </w:r>
    </w:p>
    <w:p w14:paraId="1CC8E0D9" w14:textId="77777777" w:rsidR="009662FC" w:rsidRDefault="009662FC" w:rsidP="009662FC"/>
    <w:p w14:paraId="61669875" w14:textId="2B624967" w:rsidR="009662FC" w:rsidRDefault="009662FC" w:rsidP="009662FC">
      <w:pPr>
        <w:pStyle w:val="Heading3"/>
      </w:pPr>
      <w:r>
        <w:t xml:space="preserve">Incidents </w:t>
      </w:r>
      <w:r w:rsidR="36E24831">
        <w:t>u</w:t>
      </w:r>
      <w:r>
        <w:t xml:space="preserve">nrelated to </w:t>
      </w:r>
      <w:r w:rsidR="431E32D5">
        <w:t>w</w:t>
      </w:r>
      <w:r>
        <w:t>ork</w:t>
      </w:r>
    </w:p>
    <w:p w14:paraId="3529B754" w14:textId="64CC52BF" w:rsidR="009662FC" w:rsidRDefault="009662FC" w:rsidP="001C7DCC">
      <w:pPr>
        <w:jc w:val="both"/>
      </w:pPr>
      <w:r>
        <w:t>If you experience a sexual safety incident, including domestic violence, that is not connected to work, the reporting process in this policy may not apply. However, the impact may still affect you professionally. If you need support, speak to your manager or someone you trust.</w:t>
      </w:r>
    </w:p>
    <w:p w14:paraId="54FE4DD8" w14:textId="302106BC" w:rsidR="009662FC" w:rsidRPr="001C7DCC" w:rsidRDefault="009662FC" w:rsidP="001C7DCC">
      <w:pPr>
        <w:pStyle w:val="Heading2"/>
        <w:rPr>
          <w:rFonts w:eastAsia="Yu Mincho"/>
          <w:color w:val="404040"/>
          <w:sz w:val="22"/>
        </w:rPr>
      </w:pPr>
      <w:r w:rsidRPr="52796D36">
        <w:t>Examples of sexual harassment</w:t>
      </w:r>
      <w:r>
        <w:rPr>
          <w:rFonts w:eastAsia="Yu Mincho"/>
          <w:color w:val="404040"/>
          <w:sz w:val="22"/>
        </w:rPr>
        <w:t xml:space="preserve"> </w:t>
      </w:r>
    </w:p>
    <w:p w14:paraId="3AFD30A2" w14:textId="3981BD98" w:rsidR="009662FC" w:rsidRDefault="009662FC" w:rsidP="009662FC">
      <w:pPr>
        <w:numPr>
          <w:ilvl w:val="0"/>
          <w:numId w:val="9"/>
        </w:numPr>
      </w:pPr>
      <w:r>
        <w:t xml:space="preserve">Physical conduct of a sexual nature, unwelcome physical </w:t>
      </w:r>
      <w:bookmarkStart w:id="1" w:name="_Int_mDKrkiDN"/>
      <w:r>
        <w:t>contact</w:t>
      </w:r>
      <w:r w:rsidR="7DBE0C68">
        <w:t>,</w:t>
      </w:r>
      <w:bookmarkEnd w:id="1"/>
      <w:r>
        <w:t xml:space="preserve"> or intimidation</w:t>
      </w:r>
    </w:p>
    <w:p w14:paraId="1E3F968A" w14:textId="77777777" w:rsidR="009662FC" w:rsidRDefault="009662FC" w:rsidP="009662FC">
      <w:pPr>
        <w:numPr>
          <w:ilvl w:val="0"/>
          <w:numId w:val="9"/>
        </w:numPr>
      </w:pPr>
      <w:r>
        <w:t>Making sexual remarks about someone’s body or appearance</w:t>
      </w:r>
    </w:p>
    <w:p w14:paraId="087EDDE4" w14:textId="77777777" w:rsidR="009662FC" w:rsidRDefault="009662FC" w:rsidP="009662FC">
      <w:pPr>
        <w:numPr>
          <w:ilvl w:val="0"/>
          <w:numId w:val="9"/>
        </w:numPr>
      </w:pPr>
      <w:r>
        <w:t xml:space="preserve">Insinuate, propose, or demand sexual favours of any kind </w:t>
      </w:r>
    </w:p>
    <w:p w14:paraId="06131852" w14:textId="738952EA" w:rsidR="009662FC" w:rsidRDefault="009662FC" w:rsidP="009662FC">
      <w:pPr>
        <w:numPr>
          <w:ilvl w:val="0"/>
          <w:numId w:val="9"/>
        </w:numPr>
      </w:pPr>
      <w:r>
        <w:t>Suggestive looks, whistling</w:t>
      </w:r>
      <w:r w:rsidR="05E08F61">
        <w:t>,</w:t>
      </w:r>
      <w:r>
        <w:t xml:space="preserve"> </w:t>
      </w:r>
      <w:bookmarkStart w:id="2" w:name="_Int_BXdGtIye"/>
      <w:r>
        <w:t>staring</w:t>
      </w:r>
      <w:r w:rsidR="3B45C717">
        <w:t>,</w:t>
      </w:r>
      <w:bookmarkEnd w:id="2"/>
      <w:r>
        <w:t xml:space="preserve"> or leering</w:t>
      </w:r>
    </w:p>
    <w:p w14:paraId="2598C6E0" w14:textId="77777777" w:rsidR="009662FC" w:rsidRDefault="009662FC" w:rsidP="009662FC">
      <w:pPr>
        <w:numPr>
          <w:ilvl w:val="0"/>
          <w:numId w:val="9"/>
        </w:numPr>
      </w:pPr>
      <w:r>
        <w:t>Telling sexually offensive jokes</w:t>
      </w:r>
    </w:p>
    <w:p w14:paraId="711244FB" w14:textId="3EC6C88C" w:rsidR="009662FC" w:rsidRDefault="009662FC" w:rsidP="009662FC">
      <w:pPr>
        <w:numPr>
          <w:ilvl w:val="0"/>
          <w:numId w:val="9"/>
        </w:numPr>
      </w:pPr>
      <w:r>
        <w:t>Sharing or displaying sexual images or other sexual content in any format such as email, text or WhatsApp messages</w:t>
      </w:r>
      <w:r w:rsidR="5D7F97F2">
        <w:t>,</w:t>
      </w:r>
      <w:r>
        <w:t xml:space="preserve"> or using social media</w:t>
      </w:r>
    </w:p>
    <w:p w14:paraId="64ED4792" w14:textId="4DE95F66" w:rsidR="009662FC" w:rsidRDefault="009662FC" w:rsidP="009662FC">
      <w:pPr>
        <w:numPr>
          <w:ilvl w:val="0"/>
          <w:numId w:val="9"/>
        </w:numPr>
      </w:pPr>
      <w:r>
        <w:t>Invading someone’s personal space</w:t>
      </w:r>
      <w:r w:rsidR="07936B8D">
        <w:t>,</w:t>
      </w:r>
      <w:r>
        <w:t xml:space="preserve"> for example inappropriate touching</w:t>
      </w:r>
    </w:p>
    <w:p w14:paraId="7DDF8593" w14:textId="77777777" w:rsidR="009662FC" w:rsidRDefault="009662FC" w:rsidP="009662FC">
      <w:pPr>
        <w:numPr>
          <w:ilvl w:val="0"/>
          <w:numId w:val="9"/>
        </w:numPr>
      </w:pPr>
      <w:r>
        <w:t>Making inappropriate comments or gossiping about someone’s sexual orientation or gender reassignment. Including spreading malicious rumours</w:t>
      </w:r>
    </w:p>
    <w:p w14:paraId="03145AEE" w14:textId="77777777" w:rsidR="009662FC" w:rsidRDefault="009662FC" w:rsidP="009662FC">
      <w:pPr>
        <w:numPr>
          <w:ilvl w:val="0"/>
          <w:numId w:val="9"/>
        </w:numPr>
      </w:pPr>
      <w:r>
        <w:t>Pursuing or flirting with another person persistently without the other person’s willing participation</w:t>
      </w:r>
    </w:p>
    <w:p w14:paraId="3EF1201F" w14:textId="77777777" w:rsidR="009662FC" w:rsidRDefault="009662FC" w:rsidP="009662FC">
      <w:pPr>
        <w:numPr>
          <w:ilvl w:val="0"/>
          <w:numId w:val="9"/>
        </w:numPr>
      </w:pPr>
      <w:r>
        <w:t>Persistent suggestions to meet up socially after a person has made clear that they do not welcome such suggestions</w:t>
      </w:r>
    </w:p>
    <w:p w14:paraId="436A1FED" w14:textId="77777777" w:rsidR="009662FC" w:rsidRDefault="009662FC" w:rsidP="009662FC">
      <w:pPr>
        <w:numPr>
          <w:ilvl w:val="0"/>
          <w:numId w:val="9"/>
        </w:numPr>
      </w:pPr>
      <w:r>
        <w:t xml:space="preserve">Asking questions about someone’s sex life or discussing your own </w:t>
      </w:r>
    </w:p>
    <w:p w14:paraId="5957AFB2" w14:textId="44F94E46" w:rsidR="009662FC" w:rsidRDefault="009662FC" w:rsidP="009662FC">
      <w:pPr>
        <w:numPr>
          <w:ilvl w:val="0"/>
          <w:numId w:val="9"/>
        </w:numPr>
      </w:pPr>
      <w:r>
        <w:t>Sexual assault and rape</w:t>
      </w:r>
      <w:r w:rsidR="75000D3F">
        <w:t>.</w:t>
      </w:r>
    </w:p>
    <w:p w14:paraId="4CB295C6" w14:textId="7280C37F" w:rsidR="009662FC" w:rsidRDefault="009662FC" w:rsidP="009662FC">
      <w:pPr>
        <w:jc w:val="both"/>
      </w:pPr>
      <w:r>
        <w:lastRenderedPageBreak/>
        <w:t>Banter is no defence to sexual harassment if it is of a sexual nature, is unwanted</w:t>
      </w:r>
      <w:r w:rsidR="2A4908EB">
        <w:t>,</w:t>
      </w:r>
      <w:r>
        <w:t xml:space="preserve"> and it violates someone’s dignity or creates an intimidating, hostile, degrading, humiliating</w:t>
      </w:r>
      <w:r w:rsidR="514A3FB9">
        <w:t>,</w:t>
      </w:r>
      <w:r>
        <w:t xml:space="preserve"> or offensive environment for them.</w:t>
      </w:r>
    </w:p>
    <w:p w14:paraId="0264FE55" w14:textId="77777777" w:rsidR="009662FC" w:rsidRDefault="009662FC" w:rsidP="009662FC">
      <w:pPr>
        <w:pStyle w:val="Heading2"/>
        <w:rPr>
          <w:rFonts w:eastAsia="Yu Mincho"/>
          <w:color w:val="FF0000"/>
          <w:sz w:val="22"/>
        </w:rPr>
      </w:pPr>
      <w:r w:rsidRPr="52796D36">
        <w:t>If you see someone being sexually harassed at the practice</w:t>
      </w:r>
      <w:r>
        <w:rPr>
          <w:rFonts w:eastAsia="Yu Mincho"/>
          <w:color w:val="FF0000"/>
          <w:sz w:val="22"/>
        </w:rPr>
        <w:t xml:space="preserve">  </w:t>
      </w:r>
    </w:p>
    <w:p w14:paraId="5453A9B3" w14:textId="36FD71A4" w:rsidR="009662FC" w:rsidRDefault="009662FC" w:rsidP="009662FC">
      <w:pPr>
        <w:jc w:val="both"/>
      </w:pPr>
      <w:r>
        <w:t>Anyone involved in sexual harassment should make a note of what has happened including dates, times, names, and any other relevant details. As a witness to sexual harassment, you are also able to make a complaint of sexual harassment.</w:t>
      </w:r>
    </w:p>
    <w:p w14:paraId="2A025B06" w14:textId="77777777" w:rsidR="009662FC" w:rsidRDefault="009662FC" w:rsidP="009662FC">
      <w:pPr>
        <w:jc w:val="both"/>
      </w:pPr>
    </w:p>
    <w:p w14:paraId="7DB67E8C" w14:textId="497F393B" w:rsidR="009662FC" w:rsidRDefault="009662FC" w:rsidP="009662FC">
      <w:pPr>
        <w:jc w:val="both"/>
      </w:pPr>
      <w:r>
        <w:t xml:space="preserve">We all observe behaviours we may disagree with. When these behaviours are inappropriate or harmful, we can choose to act. </w:t>
      </w:r>
      <w:r w:rsidR="0056070F">
        <w:t xml:space="preserve"> </w:t>
      </w:r>
      <w:r>
        <w:t>There are different ways to challenge or disrupt harmful behaviour, depending on what feels safe:</w:t>
      </w:r>
    </w:p>
    <w:p w14:paraId="5D21BC7D" w14:textId="77777777" w:rsidR="009662FC" w:rsidRDefault="009662FC" w:rsidP="009662FC">
      <w:pPr>
        <w:jc w:val="both"/>
      </w:pPr>
    </w:p>
    <w:p w14:paraId="7248FC85" w14:textId="6696E24D" w:rsidR="009662FC" w:rsidRDefault="0150A6B6" w:rsidP="0056070F">
      <w:pPr>
        <w:numPr>
          <w:ilvl w:val="0"/>
          <w:numId w:val="3"/>
        </w:numPr>
        <w:jc w:val="both"/>
      </w:pPr>
      <w:r>
        <w:t>A</w:t>
      </w:r>
      <w:r w:rsidR="009662FC">
        <w:t>sking someone to stop, stating the behaviour is inappropriate</w:t>
      </w:r>
    </w:p>
    <w:p w14:paraId="750C76D8" w14:textId="3648231E" w:rsidR="009662FC" w:rsidRDefault="2856706C" w:rsidP="0056070F">
      <w:pPr>
        <w:numPr>
          <w:ilvl w:val="0"/>
          <w:numId w:val="3"/>
        </w:numPr>
        <w:jc w:val="both"/>
      </w:pPr>
      <w:r>
        <w:t>I</w:t>
      </w:r>
      <w:r w:rsidR="009662FC">
        <w:t>nterrupting or distracting to allow someone to leave</w:t>
      </w:r>
    </w:p>
    <w:p w14:paraId="7A383879" w14:textId="0938ADE7" w:rsidR="009662FC" w:rsidRDefault="50367217" w:rsidP="0056070F">
      <w:pPr>
        <w:numPr>
          <w:ilvl w:val="0"/>
          <w:numId w:val="3"/>
        </w:numPr>
        <w:jc w:val="both"/>
      </w:pPr>
      <w:r>
        <w:t>E</w:t>
      </w:r>
      <w:r w:rsidR="009662FC">
        <w:t xml:space="preserve">xpressing disagreement or withholding approval </w:t>
      </w:r>
    </w:p>
    <w:p w14:paraId="59DB6B79" w14:textId="0AE5E4F8" w:rsidR="009662FC" w:rsidRDefault="334059BE" w:rsidP="0056070F">
      <w:pPr>
        <w:numPr>
          <w:ilvl w:val="0"/>
          <w:numId w:val="3"/>
        </w:numPr>
        <w:jc w:val="both"/>
      </w:pPr>
      <w:r>
        <w:t>A</w:t>
      </w:r>
      <w:r w:rsidR="009662FC">
        <w:t>sking another colleague to help</w:t>
      </w:r>
    </w:p>
    <w:p w14:paraId="51B6E1FD" w14:textId="42E89454" w:rsidR="009662FC" w:rsidRDefault="2DA63FF8" w:rsidP="0056070F">
      <w:pPr>
        <w:numPr>
          <w:ilvl w:val="0"/>
          <w:numId w:val="3"/>
        </w:numPr>
        <w:jc w:val="both"/>
      </w:pPr>
      <w:r>
        <w:t>C</w:t>
      </w:r>
      <w:r w:rsidR="009662FC">
        <w:t>alling emergency services (999) if required</w:t>
      </w:r>
    </w:p>
    <w:p w14:paraId="7008895D" w14:textId="6686D930" w:rsidR="009662FC" w:rsidRDefault="1EFA22F5" w:rsidP="0056070F">
      <w:pPr>
        <w:numPr>
          <w:ilvl w:val="0"/>
          <w:numId w:val="3"/>
        </w:numPr>
        <w:jc w:val="both"/>
      </w:pPr>
      <w:r>
        <w:t>W</w:t>
      </w:r>
      <w:r w:rsidR="009662FC">
        <w:t>riting down what you witnessed</w:t>
      </w:r>
      <w:r w:rsidR="1A7E44E9">
        <w:t>.</w:t>
      </w:r>
    </w:p>
    <w:p w14:paraId="128AA88D" w14:textId="77777777" w:rsidR="009662FC" w:rsidRDefault="009662FC" w:rsidP="009662FC">
      <w:pPr>
        <w:jc w:val="both"/>
      </w:pPr>
    </w:p>
    <w:p w14:paraId="4478A68A" w14:textId="29572CA6" w:rsidR="009662FC" w:rsidRDefault="009662FC" w:rsidP="009662FC">
      <w:pPr>
        <w:jc w:val="both"/>
      </w:pPr>
      <w:r>
        <w:t>Speak to the person targeted by the behaviour as soon as you can, offering support and confirming that what you witnessed was unacceptable. Choose a quiet, safe place and allow enough time to talk.</w:t>
      </w:r>
      <w:r w:rsidR="0056070F">
        <w:t xml:space="preserve"> </w:t>
      </w:r>
      <w:r>
        <w:t xml:space="preserve">If they do not want you to report it but you remain concerned for them or others, you should seek advice from </w:t>
      </w:r>
      <w:r w:rsidR="0056070F">
        <w:t>[</w:t>
      </w:r>
      <w:r w:rsidR="0056070F" w:rsidRPr="0056070F">
        <w:rPr>
          <w:color w:val="FF0000"/>
        </w:rPr>
        <w:t>insert manager or principal name</w:t>
      </w:r>
      <w:r w:rsidR="0056070F">
        <w:t>]</w:t>
      </w:r>
      <w:r>
        <w:t>. Do not include their name in your report without their consent.</w:t>
      </w:r>
    </w:p>
    <w:p w14:paraId="39F6C421" w14:textId="30714959" w:rsidR="009662FC" w:rsidRDefault="009662FC" w:rsidP="0056070F">
      <w:pPr>
        <w:pStyle w:val="Heading3"/>
      </w:pPr>
      <w:r>
        <w:t xml:space="preserve">Supporting a </w:t>
      </w:r>
      <w:r w:rsidR="7CED0F59">
        <w:t>c</w:t>
      </w:r>
      <w:r>
        <w:t xml:space="preserve">olleague </w:t>
      </w:r>
      <w:r w:rsidR="2F1EB3AE">
        <w:t>w</w:t>
      </w:r>
      <w:r>
        <w:t xml:space="preserve">ho </w:t>
      </w:r>
      <w:r w:rsidR="32AF6B8A">
        <w:t>d</w:t>
      </w:r>
      <w:r>
        <w:t xml:space="preserve">iscloses </w:t>
      </w:r>
      <w:r w:rsidR="032BA571">
        <w:t>s</w:t>
      </w:r>
      <w:r>
        <w:t xml:space="preserve">exual </w:t>
      </w:r>
      <w:r w:rsidR="6ACC3054">
        <w:t>m</w:t>
      </w:r>
      <w:r>
        <w:t>isconduct</w:t>
      </w:r>
    </w:p>
    <w:p w14:paraId="4914BE22" w14:textId="0FE86517" w:rsidR="009662FC" w:rsidRDefault="009662FC" w:rsidP="009662FC">
      <w:pPr>
        <w:jc w:val="both"/>
      </w:pPr>
      <w:r>
        <w:t>When someone tells you about what they have experienced or witnessed, this is a disclosure. Your role is to be supportive, sensitive, and non</w:t>
      </w:r>
      <w:r>
        <w:rPr>
          <w:rFonts w:ascii="Cambria Math" w:hAnsi="Cambria Math" w:cs="Cambria Math"/>
        </w:rPr>
        <w:t>‑</w:t>
      </w:r>
      <w:r>
        <w:t>judgemental.</w:t>
      </w:r>
      <w:r w:rsidR="0056070F">
        <w:t xml:space="preserve"> </w:t>
      </w:r>
      <w:r>
        <w:t>If you believe urgent action is required, explain clearly what action needs to be taken and why.</w:t>
      </w:r>
      <w:r w:rsidR="0056070F">
        <w:t xml:space="preserve"> </w:t>
      </w:r>
      <w:r>
        <w:t>If you think someone is in immediate danger, you must contact the police and report the incident to [</w:t>
      </w:r>
      <w:r w:rsidR="0056070F" w:rsidRPr="0056070F">
        <w:rPr>
          <w:color w:val="FF0000"/>
        </w:rPr>
        <w:t>name of manager or principal</w:t>
      </w:r>
      <w:r>
        <w:t>].</w:t>
      </w:r>
    </w:p>
    <w:p w14:paraId="2352C9D0" w14:textId="451364F6" w:rsidR="0056070F" w:rsidRDefault="0056070F" w:rsidP="0056070F">
      <w:pPr>
        <w:pStyle w:val="Heading2"/>
      </w:pPr>
      <w:r>
        <w:t xml:space="preserve">How to </w:t>
      </w:r>
      <w:r w:rsidR="6319A852">
        <w:t>m</w:t>
      </w:r>
      <w:r>
        <w:t xml:space="preserve">ake a </w:t>
      </w:r>
      <w:r w:rsidR="19DE6B88">
        <w:t>r</w:t>
      </w:r>
      <w:r>
        <w:t>eport</w:t>
      </w:r>
    </w:p>
    <w:p w14:paraId="5EC4610C" w14:textId="0AB6B36F" w:rsidR="0056070F" w:rsidRDefault="0056070F" w:rsidP="0056070F">
      <w:pPr>
        <w:jc w:val="both"/>
      </w:pPr>
      <w:r>
        <w:t xml:space="preserve">It is important that sexual misconduct is reported so that action can be taken to keep people safe and prevent further harm. There is no time limit for </w:t>
      </w:r>
      <w:proofErr w:type="gramStart"/>
      <w:r>
        <w:t>reporting, but</w:t>
      </w:r>
      <w:proofErr w:type="gramEnd"/>
      <w:r>
        <w:t xml:space="preserve"> doing so as soon as possible allows quicker support and intervention. You may:</w:t>
      </w:r>
    </w:p>
    <w:p w14:paraId="2ECBFE40" w14:textId="77777777" w:rsidR="0056070F" w:rsidRDefault="0056070F" w:rsidP="0056070F">
      <w:pPr>
        <w:jc w:val="both"/>
      </w:pPr>
    </w:p>
    <w:p w14:paraId="62E59E83" w14:textId="6E8F0A07" w:rsidR="0056070F" w:rsidRDefault="7FBA9518" w:rsidP="0056070F">
      <w:pPr>
        <w:numPr>
          <w:ilvl w:val="0"/>
          <w:numId w:val="2"/>
        </w:numPr>
        <w:jc w:val="both"/>
      </w:pPr>
      <w:r>
        <w:t>M</w:t>
      </w:r>
      <w:r w:rsidR="0056070F">
        <w:t>ake a report yourself, or</w:t>
      </w:r>
    </w:p>
    <w:p w14:paraId="1DFEE973" w14:textId="1B92F570" w:rsidR="0056070F" w:rsidRDefault="41DAC059" w:rsidP="0056070F">
      <w:pPr>
        <w:numPr>
          <w:ilvl w:val="0"/>
          <w:numId w:val="2"/>
        </w:numPr>
        <w:jc w:val="both"/>
      </w:pPr>
      <w:r>
        <w:t>A</w:t>
      </w:r>
      <w:r w:rsidR="0056070F">
        <w:t>sk the person you disclosed to (such as a colleague) to make the report on your behalf.</w:t>
      </w:r>
    </w:p>
    <w:p w14:paraId="574E9CCB" w14:textId="77777777" w:rsidR="0056070F" w:rsidRDefault="0056070F" w:rsidP="0056070F">
      <w:pPr>
        <w:jc w:val="both"/>
      </w:pPr>
    </w:p>
    <w:p w14:paraId="2EEA712A" w14:textId="4DCFEA57" w:rsidR="0056070F" w:rsidRDefault="0056070F" w:rsidP="0056070F">
      <w:pPr>
        <w:jc w:val="both"/>
      </w:pPr>
      <w:r>
        <w:t>Reports can be made to [</w:t>
      </w:r>
      <w:r w:rsidRPr="6AFF495B">
        <w:rPr>
          <w:color w:val="FF0000"/>
        </w:rPr>
        <w:t>insert names</w:t>
      </w:r>
      <w:r>
        <w:t>]. Every report will be taken seriously.</w:t>
      </w:r>
    </w:p>
    <w:p w14:paraId="54A66BE0" w14:textId="58B3576C" w:rsidR="529255AF" w:rsidRDefault="529255AF" w:rsidP="529255AF">
      <w:pPr>
        <w:jc w:val="both"/>
      </w:pPr>
    </w:p>
    <w:p w14:paraId="640EDAFD" w14:textId="608E08B1" w:rsidR="388CA8C3" w:rsidRDefault="388CA8C3" w:rsidP="529255AF">
      <w:pPr>
        <w:jc w:val="both"/>
      </w:pPr>
      <w:r>
        <w:t xml:space="preserve">If your concern involves the Practice Owner, Practice Manager, or someone in a position of authority, or if you feel afraid, pressured, or unsafe reporting through normal management routes, you may raise your concern through an alternative safeguarding or speak-up route. You may contact </w:t>
      </w:r>
      <w:r w:rsidR="48C7F8DE">
        <w:t>t</w:t>
      </w:r>
      <w:r>
        <w:t>he Practice Safeguarding Lead: [</w:t>
      </w:r>
      <w:r w:rsidRPr="6AFF495B">
        <w:rPr>
          <w:color w:val="FF0000"/>
        </w:rPr>
        <w:t>name</w:t>
      </w:r>
      <w:r>
        <w:t xml:space="preserve">] or A Freedom to Speak Up Guardian. You do not need to confront the person involved before making a report. Seeking advice does not </w:t>
      </w:r>
      <w:r>
        <w:lastRenderedPageBreak/>
        <w:t>commit you to making a formal complaint. You will be supported in deciding what feels safest and most appropriate.</w:t>
      </w:r>
    </w:p>
    <w:p w14:paraId="001D1C20" w14:textId="281D509C" w:rsidR="0056070F" w:rsidRDefault="0056070F" w:rsidP="0056070F">
      <w:pPr>
        <w:pStyle w:val="Heading3"/>
      </w:pPr>
      <w:r>
        <w:t xml:space="preserve">Anonymous </w:t>
      </w:r>
      <w:r w:rsidR="67F3F56B">
        <w:t>r</w:t>
      </w:r>
      <w:r>
        <w:t>eports</w:t>
      </w:r>
    </w:p>
    <w:p w14:paraId="127D9436" w14:textId="76F182F1" w:rsidR="0056070F" w:rsidRDefault="0056070F" w:rsidP="0056070F">
      <w:pPr>
        <w:jc w:val="both"/>
      </w:pPr>
      <w:r>
        <w:t>Providing your name allows us to carry out a more thorough investigation and helps us ensure you are supported. However, if you do not feel able to give your name, you can report anonymously. All anonymous reports are taken seriously. The practice will follow the steps in this policy as closely as possible based on the information provided.</w:t>
      </w:r>
    </w:p>
    <w:p w14:paraId="76AB9310" w14:textId="77777777" w:rsidR="0056070F" w:rsidRDefault="0056070F" w:rsidP="0056070F">
      <w:pPr>
        <w:jc w:val="both"/>
      </w:pPr>
    </w:p>
    <w:p w14:paraId="3AA88B00" w14:textId="77777777" w:rsidR="0056070F" w:rsidRDefault="0056070F" w:rsidP="0056070F">
      <w:pPr>
        <w:jc w:val="both"/>
      </w:pPr>
      <w:r>
        <w:t>If you provide your name when making a report, you will be given dedicated time and a safe space to discuss what happened and agree on next steps. You may bring a:</w:t>
      </w:r>
    </w:p>
    <w:p w14:paraId="6EE941AF" w14:textId="77777777" w:rsidR="0056070F" w:rsidRDefault="0056070F" w:rsidP="0056070F">
      <w:pPr>
        <w:jc w:val="both"/>
      </w:pPr>
    </w:p>
    <w:p w14:paraId="0589C9BE" w14:textId="05E2DA9B" w:rsidR="0056070F" w:rsidRDefault="7337808A" w:rsidP="0056070F">
      <w:pPr>
        <w:numPr>
          <w:ilvl w:val="0"/>
          <w:numId w:val="7"/>
        </w:numPr>
        <w:jc w:val="both"/>
      </w:pPr>
      <w:r>
        <w:t>F</w:t>
      </w:r>
      <w:r w:rsidR="0056070F">
        <w:t>riend or family member</w:t>
      </w:r>
    </w:p>
    <w:p w14:paraId="120D388C" w14:textId="00769BB4" w:rsidR="0056070F" w:rsidRDefault="26441F23" w:rsidP="0056070F">
      <w:pPr>
        <w:numPr>
          <w:ilvl w:val="0"/>
          <w:numId w:val="7"/>
        </w:numPr>
        <w:jc w:val="both"/>
      </w:pPr>
      <w:r>
        <w:t>C</w:t>
      </w:r>
      <w:r w:rsidR="0056070F">
        <w:t>olleague</w:t>
      </w:r>
    </w:p>
    <w:p w14:paraId="203F0104" w14:textId="4C98580F" w:rsidR="0056070F" w:rsidRDefault="33D2C46D" w:rsidP="0056070F">
      <w:pPr>
        <w:numPr>
          <w:ilvl w:val="0"/>
          <w:numId w:val="7"/>
        </w:numPr>
        <w:jc w:val="both"/>
      </w:pPr>
      <w:r>
        <w:t>I</w:t>
      </w:r>
      <w:r w:rsidR="0056070F">
        <w:t>nterpreter</w:t>
      </w:r>
    </w:p>
    <w:p w14:paraId="2C16CC19" w14:textId="2B58DCE9" w:rsidR="0056070F" w:rsidRDefault="30887D4C" w:rsidP="0056070F">
      <w:pPr>
        <w:numPr>
          <w:ilvl w:val="0"/>
          <w:numId w:val="7"/>
        </w:numPr>
        <w:jc w:val="both"/>
      </w:pPr>
      <w:r>
        <w:t>T</w:t>
      </w:r>
      <w:r w:rsidR="0056070F">
        <w:t>rade union representative</w:t>
      </w:r>
      <w:r w:rsidR="4F9A7BBE">
        <w:t>.</w:t>
      </w:r>
    </w:p>
    <w:p w14:paraId="01A0A62A" w14:textId="77777777" w:rsidR="0056070F" w:rsidRDefault="0056070F" w:rsidP="0056070F">
      <w:pPr>
        <w:jc w:val="both"/>
      </w:pPr>
    </w:p>
    <w:p w14:paraId="7E7959B5" w14:textId="10D049BB" w:rsidR="0056070F" w:rsidRDefault="0056070F" w:rsidP="0056070F">
      <w:pPr>
        <w:jc w:val="both"/>
      </w:pPr>
      <w:r>
        <w:t>The person you speak to will sensitively ask questions. If you have notes or evidence, bring them with you. Lack of evidence will not affect how seriously your concern is taken.</w:t>
      </w:r>
    </w:p>
    <w:p w14:paraId="107377C5" w14:textId="514A14F5" w:rsidR="0056070F" w:rsidRDefault="0056070F" w:rsidP="0056070F">
      <w:pPr>
        <w:jc w:val="both"/>
      </w:pPr>
      <w:r>
        <w:t>During the meeting, [</w:t>
      </w:r>
      <w:r w:rsidRPr="0056070F">
        <w:rPr>
          <w:color w:val="FF0000"/>
        </w:rPr>
        <w:t>name</w:t>
      </w:r>
      <w:r>
        <w:t>] will:</w:t>
      </w:r>
    </w:p>
    <w:p w14:paraId="38C677F0" w14:textId="77777777" w:rsidR="0056070F" w:rsidRDefault="0056070F" w:rsidP="0056070F">
      <w:pPr>
        <w:jc w:val="both"/>
      </w:pPr>
    </w:p>
    <w:p w14:paraId="30F414F2" w14:textId="49A73274" w:rsidR="0056070F" w:rsidRDefault="307D76BF" w:rsidP="0056070F">
      <w:pPr>
        <w:numPr>
          <w:ilvl w:val="0"/>
          <w:numId w:val="10"/>
        </w:numPr>
        <w:jc w:val="both"/>
      </w:pPr>
      <w:r>
        <w:t>D</w:t>
      </w:r>
      <w:r w:rsidR="0056070F">
        <w:t>iscuss and agree how your report will be managed</w:t>
      </w:r>
    </w:p>
    <w:p w14:paraId="1ED44AD4" w14:textId="31855661" w:rsidR="0056070F" w:rsidRDefault="50FBDC9D" w:rsidP="0056070F">
      <w:pPr>
        <w:numPr>
          <w:ilvl w:val="0"/>
          <w:numId w:val="10"/>
        </w:numPr>
        <w:jc w:val="both"/>
      </w:pPr>
      <w:r>
        <w:t>D</w:t>
      </w:r>
      <w:r w:rsidR="0056070F">
        <w:t xml:space="preserve">iscuss your wellbeing and what support you need </w:t>
      </w:r>
    </w:p>
    <w:p w14:paraId="5147625C" w14:textId="4FA48AF5" w:rsidR="0056070F" w:rsidRDefault="360CDE04" w:rsidP="0056070F">
      <w:pPr>
        <w:numPr>
          <w:ilvl w:val="0"/>
          <w:numId w:val="10"/>
        </w:numPr>
        <w:jc w:val="both"/>
      </w:pPr>
      <w:r>
        <w:t>A</w:t>
      </w:r>
      <w:r w:rsidR="0056070F">
        <w:t>gree the next steps and who you can contact for updates</w:t>
      </w:r>
      <w:r w:rsidR="649D05B8">
        <w:t>.</w:t>
      </w:r>
    </w:p>
    <w:p w14:paraId="3A9537DE" w14:textId="77777777" w:rsidR="0056070F" w:rsidRDefault="0056070F" w:rsidP="0056070F">
      <w:pPr>
        <w:jc w:val="both"/>
      </w:pPr>
    </w:p>
    <w:p w14:paraId="47B6374F" w14:textId="0D6FBEBA" w:rsidR="0056070F" w:rsidRDefault="0056070F" w:rsidP="0056070F">
      <w:pPr>
        <w:jc w:val="both"/>
      </w:pPr>
      <w:r>
        <w:t>If you decide to stop your report, your wishes will be respected wherever possible. If you later change your mind or the behaviour continues, you may return to this policy at any time.</w:t>
      </w:r>
    </w:p>
    <w:p w14:paraId="3474B4D5" w14:textId="77777777" w:rsidR="0056070F" w:rsidRDefault="0056070F" w:rsidP="0056070F">
      <w:pPr>
        <w:jc w:val="both"/>
      </w:pPr>
    </w:p>
    <w:p w14:paraId="45B20848" w14:textId="3B0EA522" w:rsidR="009662FC" w:rsidRDefault="0056070F" w:rsidP="0056070F">
      <w:pPr>
        <w:jc w:val="both"/>
      </w:pPr>
      <w:r>
        <w:t>If you do not feel able or well enough to attend work, please inform [</w:t>
      </w:r>
      <w:r w:rsidRPr="0056070F">
        <w:rPr>
          <w:color w:val="FF0000"/>
        </w:rPr>
        <w:t>name</w:t>
      </w:r>
      <w:r>
        <w:t>]. Where reasonable, they may agree to exclude absences related to sexual misconduct from sickness absence management procedures.</w:t>
      </w:r>
    </w:p>
    <w:p w14:paraId="4BCC1186" w14:textId="0C66EFE3" w:rsidR="00BB7418" w:rsidRDefault="00BB7418" w:rsidP="00BB7418">
      <w:pPr>
        <w:pStyle w:val="Heading2"/>
      </w:pPr>
      <w:r>
        <w:t xml:space="preserve">After </w:t>
      </w:r>
      <w:r w:rsidR="6F03A074">
        <w:t>y</w:t>
      </w:r>
      <w:r>
        <w:t xml:space="preserve">ou </w:t>
      </w:r>
      <w:r w:rsidR="509FE100">
        <w:t>m</w:t>
      </w:r>
      <w:r>
        <w:t xml:space="preserve">ake a </w:t>
      </w:r>
      <w:r w:rsidR="2E878985">
        <w:t>r</w:t>
      </w:r>
      <w:r>
        <w:t>eport</w:t>
      </w:r>
    </w:p>
    <w:p w14:paraId="6633AECE" w14:textId="5730400F" w:rsidR="00EB44B7" w:rsidRDefault="00BB7418" w:rsidP="00EB44B7">
      <w:pPr>
        <w:jc w:val="both"/>
      </w:pPr>
      <w:r>
        <w:t>After you make a report, the practice will ensure that everyone involved receives appropriate support, including the person who has raised concerns and the person the concerns relate to. The practice will then consider your report, which may include external, confidentially sought support dependant on the extent and nature of the concern. This may include indemnity providers or safeguarding professionals</w:t>
      </w:r>
      <w:r w:rsidR="00EB44B7">
        <w:t xml:space="preserve"> to ensure the report is managed safely, sensitively, and with the appropriate specialist knowledge. Because every report is different, the type of expertise needed will vary.</w:t>
      </w:r>
    </w:p>
    <w:p w14:paraId="4AF96246" w14:textId="77777777" w:rsidR="00EB44B7" w:rsidRDefault="00EB44B7" w:rsidP="00EB44B7">
      <w:pPr>
        <w:jc w:val="both"/>
      </w:pPr>
    </w:p>
    <w:p w14:paraId="6669324D" w14:textId="0F98440A" w:rsidR="00BB7418" w:rsidRDefault="00BB7418" w:rsidP="00BB7418">
      <w:pPr>
        <w:jc w:val="both"/>
      </w:pPr>
      <w:r>
        <w:t>The practice</w:t>
      </w:r>
      <w:r w:rsidR="7FCF8138">
        <w:t>,</w:t>
      </w:r>
      <w:r>
        <w:t xml:space="preserve"> in conjunction with any </w:t>
      </w:r>
      <w:r w:rsidR="00EB44B7">
        <w:t xml:space="preserve">required </w:t>
      </w:r>
      <w:r>
        <w:t>external professionals</w:t>
      </w:r>
      <w:r w:rsidR="6B3E517D">
        <w:t>,</w:t>
      </w:r>
      <w:r>
        <w:t xml:space="preserve"> </w:t>
      </w:r>
      <w:r w:rsidR="516D9003">
        <w:t xml:space="preserve">will </w:t>
      </w:r>
      <w:r>
        <w:t>decide on any immediate protective actions needed to keep you and others safe, such as temporary changes to working arrangements. They will determine what assessments are required to understand and reduce further harm, what support should be offered, which policies apply, who needs to be informed, and whether external bodies, such as the police, need to be contacted. They will also decide how and when you will be updated and ensure a clear record of decisions is kept.</w:t>
      </w:r>
    </w:p>
    <w:p w14:paraId="6CBB8F4F" w14:textId="77777777" w:rsidR="00BB7418" w:rsidRDefault="00BB7418" w:rsidP="00BB7418">
      <w:pPr>
        <w:jc w:val="both"/>
      </w:pPr>
    </w:p>
    <w:p w14:paraId="2879BB27" w14:textId="37D589F1" w:rsidR="00BB7418" w:rsidRDefault="00BB7418" w:rsidP="00BB7418">
      <w:pPr>
        <w:jc w:val="both"/>
      </w:pPr>
      <w:r>
        <w:lastRenderedPageBreak/>
        <w:t>Outcomes may include gathering more information, using disciplinary or grievance processes, reporting to the police, or taking no further action. The agreed route will depend on the nature of the report and the policies that apply.</w:t>
      </w:r>
    </w:p>
    <w:p w14:paraId="610D8488" w14:textId="77777777" w:rsidR="00BB7418" w:rsidRDefault="00BB7418" w:rsidP="00BB7418">
      <w:pPr>
        <w:jc w:val="both"/>
      </w:pPr>
    </w:p>
    <w:p w14:paraId="135F42FF" w14:textId="0D167450" w:rsidR="00BB7418" w:rsidRDefault="00BB7418" w:rsidP="00BB7418">
      <w:pPr>
        <w:jc w:val="both"/>
      </w:pPr>
      <w:r>
        <w:t>If an investigation is required, you can ask for reasonable adjustments, such as bringing a family member to meetings or involving experts to support the process. The practice will accommodate these adjustments wherever possible to ensure you feel safe and supported throughout.</w:t>
      </w:r>
    </w:p>
    <w:p w14:paraId="7D480065" w14:textId="365D55D0" w:rsidR="00FB263A" w:rsidRDefault="00FB263A" w:rsidP="6AFF495B">
      <w:pPr>
        <w:jc w:val="both"/>
      </w:pPr>
    </w:p>
    <w:p w14:paraId="52BCDF1D" w14:textId="3FD485C2" w:rsidR="00BB7418" w:rsidRDefault="00BB7418" w:rsidP="00BB7418">
      <w:pPr>
        <w:pStyle w:val="Heading3"/>
      </w:pPr>
      <w:r>
        <w:t xml:space="preserve">Preventing </w:t>
      </w:r>
      <w:r w:rsidR="0028B43B">
        <w:t>v</w:t>
      </w:r>
      <w:r>
        <w:t>ictimisation</w:t>
      </w:r>
    </w:p>
    <w:p w14:paraId="32C82B69" w14:textId="237C45C7" w:rsidR="00BB7418" w:rsidRDefault="00BB7418" w:rsidP="00BB7418">
      <w:pPr>
        <w:jc w:val="both"/>
      </w:pPr>
      <w:r>
        <w:t>Negative treatment of someone because they have raised or supported a complaint, is unlawful and will not be tolerated. Anyone who reports sexual misconduct, or helps someone else to report it, will be supported regardless of the outcome. If you believe you have been victimised, you should tell [</w:t>
      </w:r>
      <w:r w:rsidRPr="00BB7418">
        <w:rPr>
          <w:color w:val="FF0000"/>
        </w:rPr>
        <w:t>insert name</w:t>
      </w:r>
      <w:r>
        <w:t>], and the report will be treated seriously.</w:t>
      </w:r>
    </w:p>
    <w:p w14:paraId="6C7951CA" w14:textId="1F4333A8" w:rsidR="00BB7418" w:rsidRDefault="00BB7418" w:rsidP="00BB7418">
      <w:pPr>
        <w:pStyle w:val="Heading3"/>
      </w:pPr>
      <w:r>
        <w:t xml:space="preserve">Providing </w:t>
      </w:r>
      <w:r w:rsidR="544612FD">
        <w:t>i</w:t>
      </w:r>
      <w:r>
        <w:t xml:space="preserve">nformation and </w:t>
      </w:r>
      <w:r w:rsidR="0DCD87BC">
        <w:t>u</w:t>
      </w:r>
      <w:r>
        <w:t>pdates</w:t>
      </w:r>
    </w:p>
    <w:p w14:paraId="05439B83" w14:textId="12CFD6E5" w:rsidR="00BB7418" w:rsidRDefault="00BB7418" w:rsidP="00BB7418">
      <w:pPr>
        <w:jc w:val="both"/>
      </w:pPr>
      <w:r>
        <w:t>[</w:t>
      </w:r>
      <w:r w:rsidRPr="00BB7418">
        <w:rPr>
          <w:color w:val="FF0000"/>
        </w:rPr>
        <w:t>name</w:t>
      </w:r>
      <w:r>
        <w:t>] will update you with progress. Because of confidentiality requirements, not all details can be shared with you, especially information relating to another employee. However, everything that can be shared lawfully and appropriately will be provided. You will receive regular updates throughout the process.</w:t>
      </w:r>
    </w:p>
    <w:p w14:paraId="7209FC31" w14:textId="77777777" w:rsidR="00BB7418" w:rsidRDefault="00BB7418" w:rsidP="00BB7418">
      <w:pPr>
        <w:pStyle w:val="Heading3"/>
      </w:pPr>
      <w:r>
        <w:t>Confidentiality</w:t>
      </w:r>
    </w:p>
    <w:p w14:paraId="041CD3F9" w14:textId="104FB4E6" w:rsidR="00BB7418" w:rsidRDefault="00BB7418" w:rsidP="00BB7418">
      <w:pPr>
        <w:jc w:val="both"/>
      </w:pPr>
      <w:r>
        <w:t>Your information will be kept confidential as far as possible. Only people who need to be involved in managing the report will be given access to relevant information, and you will be told who they are and why. In some cases, safeguarding duties may require information to be shared to keep others safe.</w:t>
      </w:r>
    </w:p>
    <w:p w14:paraId="1E5EAF53" w14:textId="3297627B" w:rsidR="00BB7418" w:rsidRDefault="00BB7418" w:rsidP="00BB7418">
      <w:pPr>
        <w:pStyle w:val="Heading3"/>
      </w:pPr>
      <w:r>
        <w:t xml:space="preserve">When the </w:t>
      </w:r>
      <w:r w:rsidR="754AFC53">
        <w:t>p</w:t>
      </w:r>
      <w:r>
        <w:t xml:space="preserve">erson </w:t>
      </w:r>
      <w:r w:rsidR="576215E2">
        <w:t>n</w:t>
      </w:r>
      <w:r>
        <w:t xml:space="preserve">amed in the </w:t>
      </w:r>
      <w:r w:rsidR="77FF68C3">
        <w:t>r</w:t>
      </w:r>
      <w:r>
        <w:t xml:space="preserve">eport </w:t>
      </w:r>
      <w:r w:rsidR="32CF1C46">
        <w:t>w</w:t>
      </w:r>
      <w:r>
        <w:t xml:space="preserve">ill </w:t>
      </w:r>
      <w:r w:rsidR="19489943">
        <w:t>b</w:t>
      </w:r>
      <w:r>
        <w:t xml:space="preserve">e </w:t>
      </w:r>
      <w:r w:rsidR="5C02E49E">
        <w:t>t</w:t>
      </w:r>
      <w:r>
        <w:t>old</w:t>
      </w:r>
    </w:p>
    <w:p w14:paraId="3178BE32" w14:textId="77777777" w:rsidR="00BB7418" w:rsidRDefault="00BB7418" w:rsidP="00BB7418">
      <w:pPr>
        <w:jc w:val="both"/>
      </w:pPr>
      <w:r>
        <w:t>The person you reported will usually be informed of the concerns so that they can participate in the process. This will be handled carefully and never without your knowledge. Before they are told, steps will be taken to ensure your safety and wellbeing are prioritised.</w:t>
      </w:r>
    </w:p>
    <w:p w14:paraId="3557953E" w14:textId="48FC9869" w:rsidR="00BB7418" w:rsidRDefault="00BB7418" w:rsidP="00BB7418">
      <w:pPr>
        <w:pStyle w:val="Heading3"/>
      </w:pPr>
      <w:r>
        <w:t xml:space="preserve">Involving the </w:t>
      </w:r>
      <w:r w:rsidR="47CF92CB">
        <w:t>p</w:t>
      </w:r>
      <w:r>
        <w:t xml:space="preserve">olice and </w:t>
      </w:r>
      <w:r w:rsidR="177D9401">
        <w:t>o</w:t>
      </w:r>
      <w:r>
        <w:t xml:space="preserve">ther </w:t>
      </w:r>
      <w:r w:rsidR="60792B1E">
        <w:t>o</w:t>
      </w:r>
      <w:r>
        <w:t>rganisations</w:t>
      </w:r>
    </w:p>
    <w:p w14:paraId="7C053939" w14:textId="4ED3E394" w:rsidR="00BB7418" w:rsidRDefault="00BB7418" w:rsidP="00BB7418">
      <w:pPr>
        <w:jc w:val="both"/>
      </w:pPr>
      <w:r>
        <w:t xml:space="preserve">Sexual misconduct may be a criminal offence. You can usually choose whether to report it to the police, but if your report suggests others may be at risk, </w:t>
      </w:r>
      <w:r w:rsidR="1A5597FD">
        <w:t xml:space="preserve">the </w:t>
      </w:r>
      <w:r>
        <w:t>practice may need to share information with the police or local safeguarding teams. You will be informed wherever possible before this happens and supported throughout.</w:t>
      </w:r>
    </w:p>
    <w:p w14:paraId="6F7135CB" w14:textId="77777777" w:rsidR="00BB7418" w:rsidRDefault="00BB7418" w:rsidP="00BB7418">
      <w:pPr>
        <w:jc w:val="both"/>
      </w:pPr>
    </w:p>
    <w:p w14:paraId="592117A6" w14:textId="224DB494" w:rsidR="00BB7418" w:rsidRDefault="00BB7418" w:rsidP="00BB7418">
      <w:pPr>
        <w:jc w:val="both"/>
      </w:pPr>
      <w:r>
        <w:t xml:space="preserve">If the police are involved, their investigation takes priority. This may delay the </w:t>
      </w:r>
      <w:r w:rsidR="00EB44B7">
        <w:t>practice’s</w:t>
      </w:r>
      <w:r>
        <w:t xml:space="preserve"> internal investigation. You will be informed if the process is paused, how long the pause may last, and what support will be available to you during that time.</w:t>
      </w:r>
    </w:p>
    <w:p w14:paraId="659511FF" w14:textId="17448841" w:rsidR="00BB7418" w:rsidRDefault="00BB7418" w:rsidP="00EB44B7">
      <w:pPr>
        <w:pStyle w:val="Heading3"/>
      </w:pPr>
      <w:r>
        <w:t xml:space="preserve">Statutory </w:t>
      </w:r>
      <w:r w:rsidR="5515A1EB">
        <w:t>r</w:t>
      </w:r>
      <w:r>
        <w:t>egulators</w:t>
      </w:r>
    </w:p>
    <w:p w14:paraId="684F0688" w14:textId="689019AB" w:rsidR="00BB7418" w:rsidRDefault="00BB7418" w:rsidP="00BB7418">
      <w:pPr>
        <w:jc w:val="both"/>
      </w:pPr>
      <w:r>
        <w:t xml:space="preserve">In some cases, a report must be made to a professional regulator </w:t>
      </w:r>
      <w:r w:rsidR="00EB44B7">
        <w:t>such as the GDC, CQC, HIW, HIS, or RQIA. [</w:t>
      </w:r>
      <w:r w:rsidR="00EB44B7" w:rsidRPr="00EB44B7">
        <w:rPr>
          <w:color w:val="FF0000"/>
        </w:rPr>
        <w:t>Name</w:t>
      </w:r>
      <w:r w:rsidR="00EB44B7">
        <w:t xml:space="preserve">] </w:t>
      </w:r>
      <w:r>
        <w:t xml:space="preserve">will manage any referral, taking advice from </w:t>
      </w:r>
      <w:r w:rsidR="00EB44B7">
        <w:t>indemnity providers</w:t>
      </w:r>
      <w:r>
        <w:t xml:space="preserve"> as needed.</w:t>
      </w:r>
    </w:p>
    <w:p w14:paraId="48FA25D8" w14:textId="2A029E77" w:rsidR="00EB44B7" w:rsidRDefault="00EB44B7" w:rsidP="00EB44B7">
      <w:pPr>
        <w:pStyle w:val="Heading2"/>
      </w:pPr>
      <w:r>
        <w:t xml:space="preserve">Preventing </w:t>
      </w:r>
      <w:r w:rsidR="18D7B4C9">
        <w:t>s</w:t>
      </w:r>
      <w:r>
        <w:t xml:space="preserve">exual </w:t>
      </w:r>
      <w:r w:rsidR="0C5B3D77">
        <w:t>m</w:t>
      </w:r>
      <w:r>
        <w:t>isconduct</w:t>
      </w:r>
    </w:p>
    <w:p w14:paraId="3F8A9F6B" w14:textId="3E53092B" w:rsidR="00EB44B7" w:rsidRDefault="00EB44B7" w:rsidP="00EB44B7">
      <w:pPr>
        <w:jc w:val="both"/>
      </w:pPr>
      <w:r>
        <w:t xml:space="preserve">Our practice is committed to preventing sexual misconduct by identifying risks early and taking proactive steps to create a safe environment for everyone. We will regularly review the likelihood </w:t>
      </w:r>
      <w:r>
        <w:lastRenderedPageBreak/>
        <w:t xml:space="preserve">and risks of sexual misconduct occurring across all areas of work, including interactions with colleagues, volunteers, contractors, patients, and visitors. Based on these reviews, we will identify actions to reduce risks, prevent harm, and ensure agreed measures are implemented and monitored effectively. Policies and procedures will be updated so that expectations are clear, the law is accurately reflected, and everyone understands how to raise concerns. We will also assess the effectiveness of training and policies, communicate consistently about our behavioural standards, and make sure patients, service users and visitors understand how they are expected to treat staff and others. </w:t>
      </w:r>
    </w:p>
    <w:p w14:paraId="5896FB76" w14:textId="7E67F3D6" w:rsidR="00EB44B7" w:rsidRPr="00EB44B7" w:rsidRDefault="00EB44B7" w:rsidP="6AFF495B">
      <w:pPr>
        <w:pStyle w:val="Heading3"/>
      </w:pPr>
      <w:r>
        <w:t>Training</w:t>
      </w:r>
    </w:p>
    <w:p w14:paraId="75341088" w14:textId="1374155F" w:rsidR="009662FC" w:rsidRDefault="00EB44B7" w:rsidP="009662FC">
      <w:pPr>
        <w:jc w:val="both"/>
      </w:pPr>
      <w:r>
        <w:t xml:space="preserve">Training ensures that everyone understands what appropriate and inappropriate behaviours look like, how to use this policy, and what to do if they experience or witness misconduct. </w:t>
      </w:r>
      <w:r w:rsidR="009662FC">
        <w:t xml:space="preserve">As a commitment to the zero-tolerance policy of sexual harassment in the practice, training will be provided to all employees and staff in the practice on recognising and understanding sexual harassment on joining the practice. Training will also be provided to the practice manager to deal with any sexual harassment complaints. </w:t>
      </w:r>
      <w:r w:rsidR="52F452A8">
        <w:t xml:space="preserve">All staff are asked to complete the </w:t>
      </w:r>
      <w:hyperlink r:id="rId10">
        <w:r w:rsidR="52F452A8" w:rsidRPr="4978B762">
          <w:rPr>
            <w:rStyle w:val="Hyperlink"/>
          </w:rPr>
          <w:t>national e-learning module on sexual awareness.</w:t>
        </w:r>
      </w:hyperlink>
    </w:p>
    <w:p w14:paraId="042100E9" w14:textId="6E251B06" w:rsidR="009662FC" w:rsidRDefault="00CF5916" w:rsidP="6AFF495B">
      <w:pPr>
        <w:pStyle w:val="Heading3"/>
        <w:rPr>
          <w:rFonts w:eastAsia="Yu Mincho"/>
        </w:rPr>
      </w:pPr>
      <w:r w:rsidRPr="6AFF495B">
        <w:rPr>
          <w:rFonts w:eastAsia="Yu Mincho"/>
        </w:rPr>
        <w:t>Surveys</w:t>
      </w:r>
    </w:p>
    <w:p w14:paraId="4F38AC8E" w14:textId="1F673504" w:rsidR="009662FC" w:rsidRDefault="00CF5916" w:rsidP="00CF5916">
      <w:r>
        <w:t>The</w:t>
      </w:r>
      <w:r w:rsidR="009662FC">
        <w:t xml:space="preserve"> practice will send out anonymous surveys on a yearly basis to all employees and staff to ask whether you have experienced or witnessed sexual harassment. The practice manager will be required to look out for and report any observations of sexual harassment within the practice.</w:t>
      </w:r>
    </w:p>
    <w:p w14:paraId="4C7B7605" w14:textId="14EC9B03" w:rsidR="00CF5916" w:rsidRDefault="00CF5916" w:rsidP="00CF5916">
      <w:pPr>
        <w:pStyle w:val="Heading2"/>
      </w:pPr>
      <w:r>
        <w:t xml:space="preserve">Links to </w:t>
      </w:r>
      <w:r w:rsidR="0577FF0C">
        <w:t>m</w:t>
      </w:r>
      <w:r>
        <w:t xml:space="preserve">ore </w:t>
      </w:r>
      <w:r w:rsidR="3F8D40B8">
        <w:t>h</w:t>
      </w:r>
      <w:r>
        <w:t xml:space="preserve">elp and </w:t>
      </w:r>
      <w:r w:rsidR="23BB3DA9">
        <w:t>g</w:t>
      </w:r>
      <w:r>
        <w:t>uidance</w:t>
      </w:r>
    </w:p>
    <w:p w14:paraId="72C34348" w14:textId="6C3328C4" w:rsidR="00CF5916" w:rsidRDefault="00CF5916" w:rsidP="001C7DCC">
      <w:pPr>
        <w:numPr>
          <w:ilvl w:val="0"/>
          <w:numId w:val="5"/>
        </w:numPr>
      </w:pPr>
      <w:hyperlink r:id="rId11" w:history="1">
        <w:r w:rsidRPr="001C7DCC">
          <w:rPr>
            <w:rStyle w:val="Hyperlink"/>
          </w:rPr>
          <w:t>Sexual Safety in Healthcare Charter</w:t>
        </w:r>
      </w:hyperlink>
    </w:p>
    <w:p w14:paraId="1D8B9D9E" w14:textId="77777777" w:rsidR="00CF5916" w:rsidRDefault="00CF5916" w:rsidP="00CF5916"/>
    <w:p w14:paraId="011DC2A8" w14:textId="1AB03679" w:rsidR="00CF5916" w:rsidRDefault="00CF5916" w:rsidP="001C7DCC">
      <w:pPr>
        <w:numPr>
          <w:ilvl w:val="0"/>
          <w:numId w:val="5"/>
        </w:numPr>
      </w:pPr>
      <w:hyperlink r:id="rId12" w:history="1">
        <w:r w:rsidRPr="00CF5916">
          <w:rPr>
            <w:rStyle w:val="Hyperlink"/>
          </w:rPr>
          <w:t>Preventing Sexual Harassment at Work: A Guide for Employers</w:t>
        </w:r>
      </w:hyperlink>
    </w:p>
    <w:p w14:paraId="2B38FBBE" w14:textId="77777777" w:rsidR="00CF5916" w:rsidRDefault="00CF5916" w:rsidP="00CF5916"/>
    <w:p w14:paraId="441E64F1" w14:textId="413FAB30" w:rsidR="00CF5916" w:rsidRDefault="00CF5916" w:rsidP="001C7DCC">
      <w:pPr>
        <w:numPr>
          <w:ilvl w:val="0"/>
          <w:numId w:val="5"/>
        </w:numPr>
      </w:pPr>
      <w:hyperlink r:id="rId13" w:history="1">
        <w:r w:rsidRPr="00CF5916">
          <w:rPr>
            <w:rStyle w:val="Hyperlink"/>
          </w:rPr>
          <w:t>ACAS: Advice About Sexual Harassment at Work</w:t>
        </w:r>
      </w:hyperlink>
    </w:p>
    <w:p w14:paraId="31E80370" w14:textId="77777777" w:rsidR="00CE1DE0" w:rsidRDefault="00CE1DE0" w:rsidP="00CE1DE0"/>
    <w:p w14:paraId="2CD8B841" w14:textId="77777777" w:rsidR="00CE1DE0" w:rsidRDefault="00CE1DE0" w:rsidP="00CE1DE0"/>
    <w:p w14:paraId="112163EB" w14:textId="77777777" w:rsidR="00CE1DE0" w:rsidRDefault="00CE1DE0" w:rsidP="00CE1DE0"/>
    <w:p w14:paraId="3152882D" w14:textId="7D081A62" w:rsidR="00CE1DE0" w:rsidRPr="00CE1DE0" w:rsidRDefault="00CE1DE0" w:rsidP="6AFF495B"/>
    <w:sectPr w:rsidR="00CE1DE0" w:rsidRPr="00CE1DE0" w:rsidSect="00C22FE4">
      <w:headerReference w:type="default" r:id="rId14"/>
      <w:footerReference w:type="default" r:id="rId15"/>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9A63" w14:textId="77777777" w:rsidR="003832F9" w:rsidRDefault="003832F9" w:rsidP="003637CA">
      <w:pPr>
        <w:spacing w:line="240" w:lineRule="auto"/>
      </w:pPr>
      <w:r>
        <w:separator/>
      </w:r>
    </w:p>
  </w:endnote>
  <w:endnote w:type="continuationSeparator" w:id="0">
    <w:p w14:paraId="58A588B9" w14:textId="77777777" w:rsidR="003832F9" w:rsidRDefault="003832F9" w:rsidP="003637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Albert Pro">
    <w:altName w:val="Calibri"/>
    <w:panose1 w:val="02000503040000020004"/>
    <w:charset w:val="00"/>
    <w:family w:val="auto"/>
    <w:pitch w:val="variable"/>
    <w:sig w:usb0="A00002A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75D4" w14:textId="2EA454E7" w:rsidR="003637CA" w:rsidRDefault="003637CA" w:rsidP="003637CA">
    <w:pPr>
      <w:pStyle w:val="Footer"/>
    </w:pPr>
  </w:p>
  <w:p w14:paraId="70742000" w14:textId="44CC7B92" w:rsidR="003637CA" w:rsidRPr="003637CA" w:rsidRDefault="003637CA" w:rsidP="00192DAF">
    <w:pPr>
      <w:pStyle w:val="Footer"/>
      <w:tabs>
        <w:tab w:val="left" w:pos="1239"/>
      </w:tabs>
      <w:rPr>
        <w:sz w:val="16"/>
        <w:szCs w:val="16"/>
      </w:rPr>
    </w:pPr>
    <w:r w:rsidRPr="003637CA">
      <w:rPr>
        <w:sz w:val="16"/>
        <w:szCs w:val="16"/>
      </w:rPr>
      <w:tab/>
    </w:r>
    <w:r w:rsidRPr="003637CA">
      <w:rPr>
        <w:sz w:val="16"/>
        <w:szCs w:val="16"/>
      </w:rPr>
      <w:tab/>
    </w:r>
  </w:p>
  <w:p w14:paraId="31FCA5F9" w14:textId="5F32D9E2" w:rsidR="003637CA" w:rsidRDefault="00CE1DE0" w:rsidP="00BD2CFC">
    <w:pPr>
      <w:pStyle w:val="Footer"/>
      <w:jc w:val="center"/>
    </w:pPr>
    <w:r>
      <w:t xml:space="preserve">© BDA </w:t>
    </w:r>
    <w:r w:rsidR="00192DAF">
      <w:t>March 2026.</w:t>
    </w:r>
    <w:r w:rsidR="00BD2CFC">
      <w:t xml:space="preserve"> Licenced for use by BDA members.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7C02" w14:textId="77777777" w:rsidR="003832F9" w:rsidRDefault="003832F9" w:rsidP="003637CA">
      <w:pPr>
        <w:spacing w:line="240" w:lineRule="auto"/>
      </w:pPr>
      <w:r>
        <w:separator/>
      </w:r>
    </w:p>
  </w:footnote>
  <w:footnote w:type="continuationSeparator" w:id="0">
    <w:p w14:paraId="6C314EA9" w14:textId="77777777" w:rsidR="003832F9" w:rsidRDefault="003832F9" w:rsidP="003637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B03BB0B" w14:paraId="2F7745E8" w14:textId="77777777" w:rsidTr="6B03BB0B">
      <w:trPr>
        <w:trHeight w:val="300"/>
      </w:trPr>
      <w:tc>
        <w:tcPr>
          <w:tcW w:w="3005" w:type="dxa"/>
        </w:tcPr>
        <w:p w14:paraId="04AE161F" w14:textId="14C84381" w:rsidR="6B03BB0B" w:rsidRDefault="6B03BB0B" w:rsidP="6B03BB0B">
          <w:pPr>
            <w:pStyle w:val="Header"/>
            <w:ind w:left="-115"/>
          </w:pPr>
        </w:p>
      </w:tc>
      <w:tc>
        <w:tcPr>
          <w:tcW w:w="3005" w:type="dxa"/>
        </w:tcPr>
        <w:p w14:paraId="7BF706E9" w14:textId="4B764D4D" w:rsidR="6B03BB0B" w:rsidRDefault="6B03BB0B" w:rsidP="6B03BB0B">
          <w:pPr>
            <w:pStyle w:val="Header"/>
            <w:jc w:val="center"/>
          </w:pPr>
        </w:p>
      </w:tc>
      <w:tc>
        <w:tcPr>
          <w:tcW w:w="3005" w:type="dxa"/>
        </w:tcPr>
        <w:p w14:paraId="20ED7B34" w14:textId="48F8F9FF" w:rsidR="6B03BB0B" w:rsidRDefault="6B03BB0B" w:rsidP="6B03BB0B">
          <w:pPr>
            <w:pStyle w:val="Header"/>
            <w:ind w:right="-115"/>
            <w:jc w:val="right"/>
          </w:pPr>
        </w:p>
      </w:tc>
    </w:tr>
  </w:tbl>
  <w:p w14:paraId="6467AE14" w14:textId="5726D33C" w:rsidR="6B03BB0B" w:rsidRDefault="6B03BB0B" w:rsidP="6B03B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234"/>
    <w:multiLevelType w:val="hybridMultilevel"/>
    <w:tmpl w:val="4920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A11C6"/>
    <w:multiLevelType w:val="hybridMultilevel"/>
    <w:tmpl w:val="29FA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94C19"/>
    <w:multiLevelType w:val="hybridMultilevel"/>
    <w:tmpl w:val="4D7A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738E4"/>
    <w:multiLevelType w:val="hybridMultilevel"/>
    <w:tmpl w:val="A8F0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E3996"/>
    <w:multiLevelType w:val="hybridMultilevel"/>
    <w:tmpl w:val="DD5A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65A82"/>
    <w:multiLevelType w:val="hybridMultilevel"/>
    <w:tmpl w:val="0CC06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FF5EA0"/>
    <w:multiLevelType w:val="hybridMultilevel"/>
    <w:tmpl w:val="D51C4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61DFC"/>
    <w:multiLevelType w:val="hybridMultilevel"/>
    <w:tmpl w:val="287C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D2182"/>
    <w:multiLevelType w:val="hybridMultilevel"/>
    <w:tmpl w:val="6AF6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A7D57"/>
    <w:multiLevelType w:val="hybridMultilevel"/>
    <w:tmpl w:val="AA5E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10413"/>
    <w:multiLevelType w:val="hybridMultilevel"/>
    <w:tmpl w:val="0C58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662B7"/>
    <w:multiLevelType w:val="hybridMultilevel"/>
    <w:tmpl w:val="B4549C7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1265562">
    <w:abstractNumId w:val="0"/>
  </w:num>
  <w:num w:numId="2" w16cid:durableId="1279528096">
    <w:abstractNumId w:val="1"/>
  </w:num>
  <w:num w:numId="3" w16cid:durableId="1316838937">
    <w:abstractNumId w:val="4"/>
  </w:num>
  <w:num w:numId="4" w16cid:durableId="1639989331">
    <w:abstractNumId w:val="10"/>
  </w:num>
  <w:num w:numId="5" w16cid:durableId="1747190414">
    <w:abstractNumId w:val="3"/>
  </w:num>
  <w:num w:numId="6" w16cid:durableId="1862666380">
    <w:abstractNumId w:val="11"/>
  </w:num>
  <w:num w:numId="7" w16cid:durableId="653873521">
    <w:abstractNumId w:val="2"/>
  </w:num>
  <w:num w:numId="8" w16cid:durableId="721053057">
    <w:abstractNumId w:val="9"/>
  </w:num>
  <w:num w:numId="9" w16cid:durableId="774179771">
    <w:abstractNumId w:val="6"/>
  </w:num>
  <w:num w:numId="10" w16cid:durableId="777331575">
    <w:abstractNumId w:val="8"/>
  </w:num>
  <w:num w:numId="11" w16cid:durableId="852301373">
    <w:abstractNumId w:val="7"/>
  </w:num>
  <w:num w:numId="12" w16cid:durableId="892079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3ED"/>
    <w:rsid w:val="0002112B"/>
    <w:rsid w:val="00192DAF"/>
    <w:rsid w:val="001C7DCC"/>
    <w:rsid w:val="001F6192"/>
    <w:rsid w:val="0024E0FA"/>
    <w:rsid w:val="00265C78"/>
    <w:rsid w:val="0028B43B"/>
    <w:rsid w:val="002B37C9"/>
    <w:rsid w:val="00327308"/>
    <w:rsid w:val="003637CA"/>
    <w:rsid w:val="003832F9"/>
    <w:rsid w:val="003F5D14"/>
    <w:rsid w:val="004217C1"/>
    <w:rsid w:val="004431DF"/>
    <w:rsid w:val="0050789E"/>
    <w:rsid w:val="0056070F"/>
    <w:rsid w:val="0056625C"/>
    <w:rsid w:val="00582CD6"/>
    <w:rsid w:val="005B7BE9"/>
    <w:rsid w:val="005C3C79"/>
    <w:rsid w:val="005D3098"/>
    <w:rsid w:val="006F350A"/>
    <w:rsid w:val="007B6584"/>
    <w:rsid w:val="008D2476"/>
    <w:rsid w:val="009662FC"/>
    <w:rsid w:val="0096D25E"/>
    <w:rsid w:val="009B14FC"/>
    <w:rsid w:val="00B271C3"/>
    <w:rsid w:val="00B35208"/>
    <w:rsid w:val="00B84C62"/>
    <w:rsid w:val="00BA59FC"/>
    <w:rsid w:val="00BB7418"/>
    <w:rsid w:val="00BD2CFC"/>
    <w:rsid w:val="00C05F19"/>
    <w:rsid w:val="00C22FE4"/>
    <w:rsid w:val="00C2401C"/>
    <w:rsid w:val="00C414B1"/>
    <w:rsid w:val="00C62F31"/>
    <w:rsid w:val="00C65B57"/>
    <w:rsid w:val="00CB0BE0"/>
    <w:rsid w:val="00CB0E55"/>
    <w:rsid w:val="00CE1DE0"/>
    <w:rsid w:val="00CF5916"/>
    <w:rsid w:val="00E403ED"/>
    <w:rsid w:val="00EA1AFD"/>
    <w:rsid w:val="00EB44B7"/>
    <w:rsid w:val="00F03A3C"/>
    <w:rsid w:val="00F70D0E"/>
    <w:rsid w:val="00F90637"/>
    <w:rsid w:val="00F9427A"/>
    <w:rsid w:val="00F94CB7"/>
    <w:rsid w:val="00FB263A"/>
    <w:rsid w:val="0150A6B6"/>
    <w:rsid w:val="032BA571"/>
    <w:rsid w:val="0577FF0C"/>
    <w:rsid w:val="05E08F61"/>
    <w:rsid w:val="06805E46"/>
    <w:rsid w:val="07936B8D"/>
    <w:rsid w:val="07DA614C"/>
    <w:rsid w:val="08ACF856"/>
    <w:rsid w:val="09D3CFFF"/>
    <w:rsid w:val="0BADEBCD"/>
    <w:rsid w:val="0C5B3D77"/>
    <w:rsid w:val="0D2570C1"/>
    <w:rsid w:val="0DCD87BC"/>
    <w:rsid w:val="0F31B180"/>
    <w:rsid w:val="0FCE6BEC"/>
    <w:rsid w:val="128B51FB"/>
    <w:rsid w:val="12EC7AEB"/>
    <w:rsid w:val="1360D198"/>
    <w:rsid w:val="14817F87"/>
    <w:rsid w:val="168CFE46"/>
    <w:rsid w:val="177D9401"/>
    <w:rsid w:val="18C3F253"/>
    <w:rsid w:val="18D7B4C9"/>
    <w:rsid w:val="19489943"/>
    <w:rsid w:val="19DE6B88"/>
    <w:rsid w:val="1A5597FD"/>
    <w:rsid w:val="1A7E44E9"/>
    <w:rsid w:val="1AEB8546"/>
    <w:rsid w:val="1EFA22F5"/>
    <w:rsid w:val="20E1C119"/>
    <w:rsid w:val="20E807F9"/>
    <w:rsid w:val="23BB3DA9"/>
    <w:rsid w:val="24C159C3"/>
    <w:rsid w:val="26441F23"/>
    <w:rsid w:val="275FF9CE"/>
    <w:rsid w:val="282BC44E"/>
    <w:rsid w:val="2856706C"/>
    <w:rsid w:val="299425E9"/>
    <w:rsid w:val="2A4908EB"/>
    <w:rsid w:val="2A5F3BD6"/>
    <w:rsid w:val="2DA63FF8"/>
    <w:rsid w:val="2E333983"/>
    <w:rsid w:val="2E878985"/>
    <w:rsid w:val="2F1EB3AE"/>
    <w:rsid w:val="2F9DE352"/>
    <w:rsid w:val="30274BFF"/>
    <w:rsid w:val="307D76BF"/>
    <w:rsid w:val="30887D4C"/>
    <w:rsid w:val="32AF6B8A"/>
    <w:rsid w:val="32CF1C46"/>
    <w:rsid w:val="330F75E3"/>
    <w:rsid w:val="334059BE"/>
    <w:rsid w:val="33D2C46D"/>
    <w:rsid w:val="3537FB34"/>
    <w:rsid w:val="359FBFFC"/>
    <w:rsid w:val="360CDE04"/>
    <w:rsid w:val="36E24831"/>
    <w:rsid w:val="388CA8C3"/>
    <w:rsid w:val="398074A9"/>
    <w:rsid w:val="3B45C717"/>
    <w:rsid w:val="3F8D40B8"/>
    <w:rsid w:val="40785E90"/>
    <w:rsid w:val="407E3100"/>
    <w:rsid w:val="41DAC059"/>
    <w:rsid w:val="431E32D5"/>
    <w:rsid w:val="47CF92CB"/>
    <w:rsid w:val="48C7F8DE"/>
    <w:rsid w:val="4978B762"/>
    <w:rsid w:val="4A3C235B"/>
    <w:rsid w:val="4C317567"/>
    <w:rsid w:val="4EB63418"/>
    <w:rsid w:val="4F9A7BBE"/>
    <w:rsid w:val="50367217"/>
    <w:rsid w:val="509FE100"/>
    <w:rsid w:val="50FBDC9D"/>
    <w:rsid w:val="514A3FB9"/>
    <w:rsid w:val="516D9003"/>
    <w:rsid w:val="529255AF"/>
    <w:rsid w:val="52F452A8"/>
    <w:rsid w:val="544612FD"/>
    <w:rsid w:val="5515A1EB"/>
    <w:rsid w:val="5590C198"/>
    <w:rsid w:val="576215E2"/>
    <w:rsid w:val="59D2491E"/>
    <w:rsid w:val="5BC779CD"/>
    <w:rsid w:val="5C02E49E"/>
    <w:rsid w:val="5D7F97F2"/>
    <w:rsid w:val="5F3680AE"/>
    <w:rsid w:val="60792B1E"/>
    <w:rsid w:val="6319A852"/>
    <w:rsid w:val="649D05B8"/>
    <w:rsid w:val="67F3F56B"/>
    <w:rsid w:val="6ACC3054"/>
    <w:rsid w:val="6AFF495B"/>
    <w:rsid w:val="6B03BB0B"/>
    <w:rsid w:val="6B3E517D"/>
    <w:rsid w:val="6ED29799"/>
    <w:rsid w:val="6F03A074"/>
    <w:rsid w:val="7001DF22"/>
    <w:rsid w:val="7337808A"/>
    <w:rsid w:val="75000D3F"/>
    <w:rsid w:val="754AFC53"/>
    <w:rsid w:val="75D52A15"/>
    <w:rsid w:val="77FF68C3"/>
    <w:rsid w:val="7CED0F59"/>
    <w:rsid w:val="7DBE0C68"/>
    <w:rsid w:val="7F3355E4"/>
    <w:rsid w:val="7FBA9518"/>
    <w:rsid w:val="7FCF81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CC91"/>
  <w15:chartTrackingRefBased/>
  <w15:docId w15:val="{63E9197A-6CE0-4220-A6A7-2891EF52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Albert Pro" w:eastAsia="Calibri" w:hAnsi="FS Albert Pro"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F31"/>
    <w:pPr>
      <w:spacing w:line="276" w:lineRule="auto"/>
    </w:pPr>
    <w:rPr>
      <w:rFonts w:ascii="Arial" w:hAnsi="Arial"/>
      <w:color w:val="595959"/>
      <w:sz w:val="21"/>
      <w:szCs w:val="22"/>
      <w:lang w:eastAsia="en-US"/>
    </w:rPr>
  </w:style>
  <w:style w:type="paragraph" w:styleId="Heading1">
    <w:name w:val="heading 1"/>
    <w:basedOn w:val="Normal"/>
    <w:next w:val="Normal"/>
    <w:link w:val="Heading1Char"/>
    <w:uiPriority w:val="9"/>
    <w:qFormat/>
    <w:rsid w:val="00E403ED"/>
    <w:pPr>
      <w:keepNext/>
      <w:keepLines/>
      <w:spacing w:before="300" w:after="100"/>
      <w:outlineLvl w:val="0"/>
    </w:pPr>
    <w:rPr>
      <w:rFonts w:eastAsia="Times New Roman" w:cs="Times New Roman"/>
      <w:b/>
      <w:color w:val="00B0F0"/>
      <w:sz w:val="28"/>
      <w:szCs w:val="32"/>
    </w:rPr>
  </w:style>
  <w:style w:type="paragraph" w:styleId="Heading2">
    <w:name w:val="heading 2"/>
    <w:basedOn w:val="Normal"/>
    <w:next w:val="Normal"/>
    <w:link w:val="Heading2Char"/>
    <w:uiPriority w:val="9"/>
    <w:unhideWhenUsed/>
    <w:qFormat/>
    <w:rsid w:val="00E403ED"/>
    <w:pPr>
      <w:keepNext/>
      <w:keepLines/>
      <w:spacing w:before="200" w:after="100"/>
      <w:outlineLvl w:val="1"/>
    </w:pPr>
    <w:rPr>
      <w:rFonts w:eastAsia="Times New Roman" w:cs="Times New Roman"/>
      <w:b/>
      <w:color w:val="00B0F0"/>
      <w:sz w:val="24"/>
      <w:szCs w:val="26"/>
    </w:rPr>
  </w:style>
  <w:style w:type="paragraph" w:styleId="Heading3">
    <w:name w:val="heading 3"/>
    <w:basedOn w:val="Normal"/>
    <w:next w:val="Normal"/>
    <w:link w:val="Heading3Char"/>
    <w:uiPriority w:val="9"/>
    <w:unhideWhenUsed/>
    <w:qFormat/>
    <w:rsid w:val="00E403ED"/>
    <w:pPr>
      <w:keepNext/>
      <w:keepLines/>
      <w:spacing w:before="200" w:after="40"/>
      <w:outlineLvl w:val="2"/>
    </w:pPr>
    <w:rPr>
      <w:rFonts w:eastAsia="Times New Roman" w:cs="Times New Roman"/>
      <w:b/>
      <w:color w:val="7F7F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03ED"/>
    <w:rPr>
      <w:rFonts w:ascii="Arial" w:eastAsia="Times New Roman" w:hAnsi="Arial" w:cs="Times New Roman"/>
      <w:b/>
      <w:color w:val="00B0F0"/>
      <w:sz w:val="28"/>
      <w:szCs w:val="32"/>
      <w:u w:val="none"/>
    </w:rPr>
  </w:style>
  <w:style w:type="character" w:customStyle="1" w:styleId="Heading2Char">
    <w:name w:val="Heading 2 Char"/>
    <w:link w:val="Heading2"/>
    <w:uiPriority w:val="9"/>
    <w:rsid w:val="00E403ED"/>
    <w:rPr>
      <w:rFonts w:ascii="Arial" w:eastAsia="Times New Roman" w:hAnsi="Arial" w:cs="Times New Roman"/>
      <w:b/>
      <w:color w:val="00B0F0"/>
      <w:sz w:val="24"/>
      <w:szCs w:val="26"/>
      <w:u w:val="none"/>
    </w:rPr>
  </w:style>
  <w:style w:type="character" w:customStyle="1" w:styleId="Heading3Char">
    <w:name w:val="Heading 3 Char"/>
    <w:link w:val="Heading3"/>
    <w:uiPriority w:val="9"/>
    <w:rsid w:val="00E403ED"/>
    <w:rPr>
      <w:rFonts w:ascii="Arial" w:eastAsia="Times New Roman" w:hAnsi="Arial" w:cs="Times New Roman"/>
      <w:b/>
      <w:color w:val="7F7F7F"/>
      <w:sz w:val="21"/>
      <w:szCs w:val="24"/>
      <w:u w:val="none"/>
    </w:rPr>
  </w:style>
  <w:style w:type="paragraph" w:styleId="Title">
    <w:name w:val="Title"/>
    <w:basedOn w:val="Normal"/>
    <w:next w:val="Normal"/>
    <w:link w:val="TitleChar"/>
    <w:uiPriority w:val="10"/>
    <w:qFormat/>
    <w:rsid w:val="00E403ED"/>
    <w:pPr>
      <w:spacing w:line="240" w:lineRule="auto"/>
      <w:contextualSpacing/>
      <w:jc w:val="center"/>
    </w:pPr>
    <w:rPr>
      <w:rFonts w:eastAsia="Times New Roman" w:cs="Times New Roman"/>
      <w:b/>
      <w:color w:val="00B0F0"/>
      <w:spacing w:val="-10"/>
      <w:kern w:val="28"/>
      <w:sz w:val="36"/>
      <w:szCs w:val="56"/>
    </w:rPr>
  </w:style>
  <w:style w:type="character" w:customStyle="1" w:styleId="TitleChar">
    <w:name w:val="Title Char"/>
    <w:link w:val="Title"/>
    <w:uiPriority w:val="10"/>
    <w:rsid w:val="00E403ED"/>
    <w:rPr>
      <w:rFonts w:ascii="Arial" w:eastAsia="Times New Roman" w:hAnsi="Arial" w:cs="Times New Roman"/>
      <w:b/>
      <w:color w:val="00B0F0"/>
      <w:spacing w:val="-10"/>
      <w:kern w:val="28"/>
      <w:sz w:val="36"/>
      <w:szCs w:val="56"/>
      <w:u w:val="none"/>
    </w:rPr>
  </w:style>
  <w:style w:type="character" w:styleId="Emphasis">
    <w:name w:val="Emphasis"/>
    <w:uiPriority w:val="20"/>
    <w:rsid w:val="003637CA"/>
    <w:rPr>
      <w:i/>
      <w:iCs/>
    </w:rPr>
  </w:style>
  <w:style w:type="paragraph" w:styleId="IntenseQuote">
    <w:name w:val="Intense Quote"/>
    <w:basedOn w:val="Normal"/>
    <w:next w:val="Normal"/>
    <w:link w:val="IntenseQuoteChar"/>
    <w:uiPriority w:val="30"/>
    <w:rsid w:val="003637C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637CA"/>
    <w:rPr>
      <w:rFonts w:ascii="Arial" w:hAnsi="Arial"/>
      <w:i/>
      <w:iCs/>
      <w:color w:val="4472C4"/>
      <w:sz w:val="21"/>
      <w:u w:val="none"/>
    </w:rPr>
  </w:style>
  <w:style w:type="paragraph" w:styleId="ListParagraph">
    <w:name w:val="List Paragraph"/>
    <w:basedOn w:val="Normal"/>
    <w:uiPriority w:val="34"/>
    <w:qFormat/>
    <w:rsid w:val="003637CA"/>
    <w:pPr>
      <w:ind w:left="357" w:hanging="357"/>
      <w:contextualSpacing/>
    </w:pPr>
  </w:style>
  <w:style w:type="paragraph" w:styleId="Header">
    <w:name w:val="header"/>
    <w:basedOn w:val="Normal"/>
    <w:link w:val="HeaderChar"/>
    <w:uiPriority w:val="99"/>
    <w:unhideWhenUsed/>
    <w:rsid w:val="003637CA"/>
    <w:pPr>
      <w:tabs>
        <w:tab w:val="center" w:pos="4513"/>
        <w:tab w:val="right" w:pos="9026"/>
      </w:tabs>
      <w:spacing w:line="240" w:lineRule="auto"/>
    </w:pPr>
  </w:style>
  <w:style w:type="character" w:customStyle="1" w:styleId="HeaderChar">
    <w:name w:val="Header Char"/>
    <w:link w:val="Header"/>
    <w:uiPriority w:val="99"/>
    <w:rsid w:val="003637CA"/>
    <w:rPr>
      <w:rFonts w:ascii="Arial" w:hAnsi="Arial"/>
      <w:color w:val="7F7F7F"/>
      <w:sz w:val="21"/>
      <w:u w:val="none"/>
    </w:rPr>
  </w:style>
  <w:style w:type="paragraph" w:styleId="Footer">
    <w:name w:val="footer"/>
    <w:basedOn w:val="Normal"/>
    <w:link w:val="FooterChar"/>
    <w:uiPriority w:val="99"/>
    <w:unhideWhenUsed/>
    <w:rsid w:val="003637CA"/>
    <w:pPr>
      <w:tabs>
        <w:tab w:val="center" w:pos="4513"/>
        <w:tab w:val="right" w:pos="9026"/>
      </w:tabs>
      <w:spacing w:line="240" w:lineRule="auto"/>
    </w:pPr>
  </w:style>
  <w:style w:type="character" w:customStyle="1" w:styleId="FooterChar">
    <w:name w:val="Footer Char"/>
    <w:link w:val="Footer"/>
    <w:uiPriority w:val="99"/>
    <w:rsid w:val="003637CA"/>
    <w:rPr>
      <w:rFonts w:ascii="Arial" w:hAnsi="Arial"/>
      <w:color w:val="7F7F7F"/>
      <w:sz w:val="21"/>
      <w:u w:val="none"/>
    </w:rPr>
  </w:style>
  <w:style w:type="character" w:styleId="Hyperlink">
    <w:name w:val="Hyperlink"/>
    <w:uiPriority w:val="99"/>
    <w:unhideWhenUsed/>
    <w:rsid w:val="00CF5916"/>
    <w:rPr>
      <w:color w:val="467886"/>
      <w:u w:val="single"/>
    </w:rPr>
  </w:style>
  <w:style w:type="character" w:styleId="UnresolvedMention">
    <w:name w:val="Unresolved Mention"/>
    <w:uiPriority w:val="99"/>
    <w:semiHidden/>
    <w:unhideWhenUsed/>
    <w:rsid w:val="00CF5916"/>
    <w:rPr>
      <w:color w:val="605E5C"/>
      <w:shd w:val="clear" w:color="auto" w:fill="E1DFDD"/>
    </w:rPr>
  </w:style>
  <w:style w:type="paragraph" w:styleId="CommentText">
    <w:name w:val="annotation text"/>
    <w:basedOn w:val="Normal"/>
    <w:link w:val="CommentTextChar"/>
    <w:uiPriority w:val="99"/>
    <w:semiHidden/>
    <w:unhideWhenUsed/>
    <w:rsid w:val="00F70D0E"/>
    <w:rPr>
      <w:sz w:val="20"/>
      <w:szCs w:val="20"/>
    </w:rPr>
  </w:style>
  <w:style w:type="character" w:customStyle="1" w:styleId="CommentTextChar">
    <w:name w:val="Comment Text Char"/>
    <w:link w:val="CommentText"/>
    <w:uiPriority w:val="99"/>
    <w:semiHidden/>
    <w:rsid w:val="00F70D0E"/>
    <w:rPr>
      <w:rFonts w:ascii="Arial" w:hAnsi="Arial"/>
      <w:color w:val="595959"/>
      <w:lang w:eastAsia="en-US"/>
    </w:rPr>
  </w:style>
  <w:style w:type="character" w:styleId="CommentReference">
    <w:name w:val="annotation reference"/>
    <w:uiPriority w:val="99"/>
    <w:semiHidden/>
    <w:unhideWhenUsed/>
    <w:rsid w:val="00F70D0E"/>
    <w:rPr>
      <w:sz w:val="16"/>
      <w:szCs w:val="16"/>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as.org.uk/sexual-harass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qualityhumanrights.com/guidance/sexual-harassment-and-harassment-work-technical-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publication/sexual-safety-in-healthcare-organisational-charte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lfh.org.uk/programmes/understanding-sexual-misconduct-in-the-workpla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5A0B2DC85324469859F4F529967A37" ma:contentTypeVersion="3" ma:contentTypeDescription="Create a new document." ma:contentTypeScope="" ma:versionID="edc4908bfa30ee003f42db571e1b9458">
  <xsd:schema xmlns:xsd="http://www.w3.org/2001/XMLSchema" xmlns:xs="http://www.w3.org/2001/XMLSchema" xmlns:p="http://schemas.microsoft.com/office/2006/metadata/properties" xmlns:ns2="ed3e357d-7270-4e0e-af38-2e26be6de219" targetNamespace="http://schemas.microsoft.com/office/2006/metadata/properties" ma:root="true" ma:fieldsID="cfc6e014511896049daee3c2fa930b80" ns2:_="">
    <xsd:import namespace="ed3e357d-7270-4e0e-af38-2e26be6de21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e357d-7270-4e0e-af38-2e26be6de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C444E-10FD-4AA1-BDDC-9CF619EF7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e357d-7270-4e0e-af38-2e26be6de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FF84B5-D1A1-4A4A-99E0-47ABFD53D298}">
  <ds:schemaRefs>
    <ds:schemaRef ds:uri="http://schemas.microsoft.com/sharepoint/v3/contenttype/forms"/>
  </ds:schemaRefs>
</ds:datastoreItem>
</file>

<file path=customXml/itemProps3.xml><?xml version="1.0" encoding="utf-8"?>
<ds:datastoreItem xmlns:ds="http://schemas.openxmlformats.org/officeDocument/2006/customXml" ds:itemID="{8193A076-4DA6-423B-87C7-48CBEFC21D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2297</Words>
  <Characters>13099</Characters>
  <Application>Microsoft Office Word</Application>
  <DocSecurity>0</DocSecurity>
  <Lines>109</Lines>
  <Paragraphs>30</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Derry</dc:creator>
  <cp:keywords/>
  <dc:description/>
  <cp:lastModifiedBy>Stephen Webb</cp:lastModifiedBy>
  <cp:revision>10</cp:revision>
  <dcterms:created xsi:type="dcterms:W3CDTF">2026-03-02T09:57:00Z</dcterms:created>
  <dcterms:modified xsi:type="dcterms:W3CDTF">2026-04-13T10:43:00Z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0x010100A75A0B2DC85324469859F4F529967A37</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_activity">
    <vt:lpwstr>{"FileActivityType":"9","FileActivityTimeStamp":"2026-03-05T11:22:59.427Z","FileActivityUsersOnPage":[{"DisplayName":"Nashima Morgan","Id":"nashima.morgan@bda.org"},{"DisplayName":"Vanessa Pirga","Id":"vanessa.pirga@bda.org"},{"DisplayName":"Nashima Morgan","Id":"nashima.morgan@bda.org"}],"FileActivityNavigationId":null}</vt:lpwstr>
  </property>
  <property fmtid="{D5CDD505-2E9C-101B-9397-08002B2CF9AE}" pid="10" name="TriggerFlowInfo">
    <vt:lpwstr/>
  </property>
</Properties>
</file>